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26" w:rsidRPr="00B628B1" w:rsidRDefault="00B628B1" w:rsidP="00B628B1">
      <w:pPr>
        <w:jc w:val="center"/>
        <w:rPr>
          <w:rFonts w:ascii="Verdana" w:hAnsi="Verdana"/>
          <w:b/>
          <w:u w:val="single"/>
        </w:rPr>
      </w:pPr>
      <w:r w:rsidRPr="00B628B1">
        <w:rPr>
          <w:rFonts w:ascii="Verdana" w:hAnsi="Verdana"/>
          <w:b/>
          <w:u w:val="single"/>
        </w:rPr>
        <w:t>MEETING OF DÚN LAOGHAIRE-RATHDOWN COUNTY COUNCIL</w:t>
      </w:r>
    </w:p>
    <w:p w:rsidR="00B628B1" w:rsidRPr="00F40950" w:rsidRDefault="00F40950" w:rsidP="00B628B1">
      <w:pPr>
        <w:jc w:val="center"/>
        <w:rPr>
          <w:b/>
          <w:u w:val="single"/>
        </w:rPr>
      </w:pPr>
      <w:r w:rsidRPr="00F40950">
        <w:rPr>
          <w:rFonts w:ascii="Verdana" w:hAnsi="Verdana"/>
          <w:b/>
          <w:u w:val="single"/>
        </w:rPr>
        <w:t>11</w:t>
      </w:r>
      <w:r w:rsidRPr="00F40950">
        <w:rPr>
          <w:rFonts w:ascii="Verdana" w:hAnsi="Verdana"/>
          <w:b/>
          <w:u w:val="single"/>
          <w:vertAlign w:val="superscript"/>
        </w:rPr>
        <w:t>th</w:t>
      </w:r>
      <w:r w:rsidRPr="00F40950">
        <w:rPr>
          <w:rFonts w:ascii="Verdana" w:hAnsi="Verdana"/>
          <w:b/>
          <w:u w:val="single"/>
        </w:rPr>
        <w:t xml:space="preserve"> May, 2015</w:t>
      </w:r>
    </w:p>
    <w:p w:rsidR="00B628B1" w:rsidRPr="00F40950" w:rsidRDefault="00596C61" w:rsidP="00B628B1">
      <w:pPr>
        <w:jc w:val="center"/>
        <w:rPr>
          <w:rFonts w:ascii="Verdana" w:hAnsi="Verdana"/>
          <w:b/>
          <w:sz w:val="20"/>
          <w:szCs w:val="20"/>
          <w:u w:val="single"/>
        </w:rPr>
      </w:pPr>
      <w:r w:rsidRPr="00F40950">
        <w:rPr>
          <w:rFonts w:ascii="Verdana" w:hAnsi="Verdana"/>
          <w:b/>
          <w:sz w:val="20"/>
          <w:szCs w:val="20"/>
          <w:u w:val="single"/>
        </w:rPr>
        <w:t>Report submitted in accordance with Part 8, Article 81 of the Planning and Development Regulations, 2001, as amended the Planning and De</w:t>
      </w:r>
      <w:r w:rsidR="008C31DE">
        <w:rPr>
          <w:rFonts w:ascii="Verdana" w:hAnsi="Verdana"/>
          <w:b/>
          <w:sz w:val="20"/>
          <w:szCs w:val="20"/>
          <w:u w:val="single"/>
        </w:rPr>
        <w:t>velopment Acts 2000, as amended</w:t>
      </w:r>
      <w:r w:rsidRPr="00F40950">
        <w:rPr>
          <w:rFonts w:ascii="Verdana" w:hAnsi="Verdana"/>
          <w:b/>
          <w:sz w:val="20"/>
          <w:szCs w:val="20"/>
          <w:u w:val="single"/>
        </w:rPr>
        <w:t>, and Section 138 of the Local Government Act, 2001</w:t>
      </w:r>
    </w:p>
    <w:p w:rsidR="00372E44" w:rsidRPr="00372E44" w:rsidRDefault="00F40950" w:rsidP="00372E44">
      <w:pPr>
        <w:tabs>
          <w:tab w:val="left" w:pos="810"/>
        </w:tabs>
        <w:jc w:val="center"/>
        <w:rPr>
          <w:rFonts w:ascii="Verdana" w:hAnsi="Verdana"/>
          <w:b/>
          <w:bCs/>
          <w:sz w:val="20"/>
          <w:u w:val="single"/>
        </w:rPr>
      </w:pPr>
      <w:r w:rsidRPr="00F40950">
        <w:rPr>
          <w:rFonts w:ascii="Verdana" w:hAnsi="Verdana"/>
          <w:b/>
          <w:sz w:val="20"/>
          <w:u w:val="single"/>
        </w:rPr>
        <w:t xml:space="preserve">Proposed Development:  </w:t>
      </w:r>
      <w:r w:rsidRPr="00372E44">
        <w:rPr>
          <w:rFonts w:ascii="Verdana" w:hAnsi="Verdana"/>
          <w:b/>
          <w:sz w:val="20"/>
          <w:u w:val="single"/>
        </w:rPr>
        <w:t xml:space="preserve">Proposed </w:t>
      </w:r>
      <w:r w:rsidR="00372E44" w:rsidRPr="00372E44">
        <w:rPr>
          <w:rFonts w:ascii="Verdana" w:hAnsi="Verdana"/>
          <w:b/>
          <w:bCs/>
          <w:sz w:val="20"/>
          <w:u w:val="single"/>
        </w:rPr>
        <w:t xml:space="preserve">house at the corner site at </w:t>
      </w:r>
      <w:proofErr w:type="spellStart"/>
      <w:r w:rsidR="00372E44" w:rsidRPr="00372E44">
        <w:rPr>
          <w:rFonts w:ascii="Verdana" w:hAnsi="Verdana"/>
          <w:b/>
          <w:bCs/>
          <w:sz w:val="20"/>
          <w:u w:val="single"/>
        </w:rPr>
        <w:t>Moreen</w:t>
      </w:r>
      <w:proofErr w:type="spellEnd"/>
      <w:r w:rsidR="00372E44" w:rsidRPr="00372E44">
        <w:rPr>
          <w:rFonts w:ascii="Verdana" w:hAnsi="Verdana"/>
          <w:b/>
          <w:bCs/>
          <w:sz w:val="20"/>
          <w:u w:val="single"/>
        </w:rPr>
        <w:t xml:space="preserve"> Avenue/Blackthorn Green Sandyford, Co Dublin</w:t>
      </w:r>
    </w:p>
    <w:p w:rsidR="00596C61" w:rsidRDefault="00596C61" w:rsidP="00B628B1">
      <w:pPr>
        <w:jc w:val="center"/>
        <w:rPr>
          <w:rFonts w:ascii="Verdana" w:hAnsi="Verdana"/>
          <w:b/>
          <w:color w:val="FF0000"/>
          <w:u w:val="single"/>
        </w:rPr>
      </w:pPr>
    </w:p>
    <w:p w:rsidR="00EB4A40" w:rsidRDefault="00424595" w:rsidP="00424595">
      <w:pPr>
        <w:pStyle w:val="Heading1"/>
      </w:pPr>
      <w:r>
        <w:t>1.</w:t>
      </w:r>
      <w:r>
        <w:tab/>
      </w:r>
      <w:r w:rsidR="00EB4A40">
        <w:t>PC/H/01/15</w:t>
      </w:r>
    </w:p>
    <w:p w:rsidR="00AF7D26" w:rsidRDefault="00596C61" w:rsidP="00AF7D26">
      <w:pPr>
        <w:jc w:val="both"/>
        <w:rPr>
          <w:rFonts w:ascii="Verdana" w:hAnsi="Verdana"/>
          <w:bCs/>
          <w:sz w:val="20"/>
        </w:rPr>
      </w:pPr>
      <w:r w:rsidRPr="00596C61">
        <w:rPr>
          <w:rFonts w:ascii="Verdana" w:hAnsi="Verdana"/>
          <w:sz w:val="20"/>
          <w:szCs w:val="20"/>
        </w:rPr>
        <w:t xml:space="preserve">In </w:t>
      </w:r>
      <w:r>
        <w:rPr>
          <w:rFonts w:ascii="Verdana" w:hAnsi="Verdana"/>
          <w:sz w:val="20"/>
          <w:szCs w:val="20"/>
        </w:rPr>
        <w:t xml:space="preserve">accordance with Part 8, Article 81 of the Planning and Development Regulations, 2001, as amended, the Council gave notice of the proposed development in </w:t>
      </w:r>
      <w:r w:rsidR="00F40950" w:rsidRPr="00F40950">
        <w:rPr>
          <w:rFonts w:ascii="Verdana" w:hAnsi="Verdana"/>
          <w:sz w:val="20"/>
          <w:szCs w:val="20"/>
        </w:rPr>
        <w:t>The Irish Independent on 12</w:t>
      </w:r>
      <w:r w:rsidR="00F40950" w:rsidRPr="00F40950">
        <w:rPr>
          <w:rFonts w:ascii="Verdana" w:hAnsi="Verdana"/>
          <w:sz w:val="20"/>
          <w:szCs w:val="20"/>
          <w:vertAlign w:val="superscript"/>
        </w:rPr>
        <w:t>th</w:t>
      </w:r>
      <w:r w:rsidR="00F40950" w:rsidRPr="00F40950">
        <w:rPr>
          <w:rFonts w:ascii="Verdana" w:hAnsi="Verdana"/>
          <w:sz w:val="20"/>
          <w:szCs w:val="20"/>
        </w:rPr>
        <w:t xml:space="preserve"> February, 2015</w:t>
      </w:r>
      <w:r w:rsidRPr="00F40950">
        <w:rPr>
          <w:rFonts w:ascii="Verdana" w:hAnsi="Verdana"/>
          <w:sz w:val="20"/>
          <w:szCs w:val="20"/>
        </w:rPr>
        <w:t xml:space="preserve">.  Plans </w:t>
      </w:r>
      <w:r>
        <w:rPr>
          <w:rFonts w:ascii="Verdana" w:hAnsi="Verdana"/>
          <w:sz w:val="20"/>
          <w:szCs w:val="20"/>
        </w:rPr>
        <w:t xml:space="preserve">and particulars of the proposed development were available for inspection from </w:t>
      </w:r>
      <w:r w:rsidR="00F40950" w:rsidRPr="00F40950">
        <w:rPr>
          <w:rFonts w:ascii="Verdana" w:hAnsi="Verdana"/>
          <w:sz w:val="20"/>
          <w:szCs w:val="20"/>
        </w:rPr>
        <w:t>12</w:t>
      </w:r>
      <w:r w:rsidR="00F40950" w:rsidRPr="00F40950">
        <w:rPr>
          <w:rFonts w:ascii="Verdana" w:hAnsi="Verdana"/>
          <w:sz w:val="20"/>
          <w:szCs w:val="20"/>
          <w:vertAlign w:val="superscript"/>
        </w:rPr>
        <w:t>th</w:t>
      </w:r>
      <w:r w:rsidR="00F40950" w:rsidRPr="00F40950">
        <w:rPr>
          <w:rFonts w:ascii="Verdana" w:hAnsi="Verdana"/>
          <w:sz w:val="20"/>
          <w:szCs w:val="20"/>
        </w:rPr>
        <w:t xml:space="preserve"> February, 2015 </w:t>
      </w:r>
      <w:r w:rsidRPr="00F40950">
        <w:rPr>
          <w:rFonts w:ascii="Verdana" w:hAnsi="Verdana"/>
          <w:sz w:val="20"/>
          <w:szCs w:val="20"/>
        </w:rPr>
        <w:t xml:space="preserve">and </w:t>
      </w:r>
      <w:r w:rsidRPr="00596C61">
        <w:rPr>
          <w:rFonts w:ascii="Verdana" w:hAnsi="Verdana"/>
          <w:sz w:val="20"/>
          <w:szCs w:val="20"/>
        </w:rPr>
        <w:t xml:space="preserve">up to and including </w:t>
      </w:r>
      <w:r w:rsidR="00F40950" w:rsidRPr="00F40950">
        <w:rPr>
          <w:rFonts w:ascii="Verdana" w:hAnsi="Verdana"/>
          <w:sz w:val="20"/>
          <w:szCs w:val="20"/>
        </w:rPr>
        <w:t>26</w:t>
      </w:r>
      <w:r w:rsidR="00F40950" w:rsidRPr="00F40950">
        <w:rPr>
          <w:rFonts w:ascii="Verdana" w:hAnsi="Verdana"/>
          <w:sz w:val="20"/>
          <w:szCs w:val="20"/>
          <w:vertAlign w:val="superscript"/>
        </w:rPr>
        <w:t>th</w:t>
      </w:r>
      <w:r w:rsidR="00F40950" w:rsidRPr="00F40950">
        <w:rPr>
          <w:rFonts w:ascii="Verdana" w:hAnsi="Verdana"/>
          <w:sz w:val="20"/>
          <w:szCs w:val="20"/>
        </w:rPr>
        <w:t xml:space="preserve"> March, 2015</w:t>
      </w:r>
      <w:r w:rsidRPr="00F40950">
        <w:rPr>
          <w:rFonts w:ascii="Verdana" w:hAnsi="Verdana"/>
          <w:sz w:val="20"/>
          <w:szCs w:val="20"/>
        </w:rPr>
        <w:t xml:space="preserve"> </w:t>
      </w:r>
      <w:r w:rsidRPr="00596C61">
        <w:rPr>
          <w:rFonts w:ascii="Verdana" w:hAnsi="Verdana"/>
          <w:sz w:val="20"/>
          <w:szCs w:val="20"/>
        </w:rPr>
        <w:t>at</w:t>
      </w:r>
      <w:r>
        <w:rPr>
          <w:rFonts w:ascii="Verdana" w:hAnsi="Verdana"/>
          <w:sz w:val="20"/>
          <w:szCs w:val="20"/>
        </w:rPr>
        <w:t xml:space="preserve"> </w:t>
      </w:r>
      <w:r w:rsidR="00AF7D26" w:rsidRPr="005F1DCF">
        <w:rPr>
          <w:rFonts w:ascii="Verdana" w:hAnsi="Verdana"/>
          <w:bCs/>
          <w:sz w:val="20"/>
        </w:rPr>
        <w:t>the Housing &amp; Community Department</w:t>
      </w:r>
      <w:r w:rsidR="00F02D97">
        <w:rPr>
          <w:rFonts w:ascii="Verdana" w:hAnsi="Verdana"/>
          <w:bCs/>
          <w:sz w:val="20"/>
        </w:rPr>
        <w:t xml:space="preserve"> and </w:t>
      </w:r>
      <w:r w:rsidR="00F02D97" w:rsidRPr="005F1DCF">
        <w:rPr>
          <w:rFonts w:ascii="Verdana" w:hAnsi="Verdana"/>
          <w:bCs/>
          <w:sz w:val="20"/>
        </w:rPr>
        <w:t>P</w:t>
      </w:r>
      <w:r w:rsidR="00F02D97">
        <w:rPr>
          <w:rFonts w:ascii="Verdana" w:hAnsi="Verdana"/>
          <w:bCs/>
          <w:sz w:val="20"/>
        </w:rPr>
        <w:t>lanning &amp; Enterprise Department</w:t>
      </w:r>
      <w:r w:rsidR="00AF7D26" w:rsidRPr="005F1DCF">
        <w:rPr>
          <w:rFonts w:ascii="Verdana" w:hAnsi="Verdana"/>
          <w:bCs/>
          <w:sz w:val="20"/>
        </w:rPr>
        <w:t xml:space="preserve">, County Hall, Marine Road, </w:t>
      </w:r>
      <w:proofErr w:type="spellStart"/>
      <w:r w:rsidR="00AF7D26" w:rsidRPr="005F1DCF">
        <w:rPr>
          <w:rFonts w:ascii="Verdana" w:hAnsi="Verdana"/>
          <w:bCs/>
          <w:sz w:val="20"/>
        </w:rPr>
        <w:t>Dún</w:t>
      </w:r>
      <w:proofErr w:type="spellEnd"/>
      <w:r w:rsidR="00AF7D26" w:rsidRPr="005F1DCF">
        <w:rPr>
          <w:rFonts w:ascii="Verdana" w:hAnsi="Verdana"/>
          <w:bCs/>
          <w:sz w:val="20"/>
        </w:rPr>
        <w:t xml:space="preserve"> Laoghaire between the hours of 10.00 a.m. to 4.00 p.m. and at the Council offices, </w:t>
      </w:r>
      <w:proofErr w:type="spellStart"/>
      <w:r w:rsidR="00AF7D26" w:rsidRPr="005F1DCF">
        <w:rPr>
          <w:rFonts w:ascii="Verdana" w:hAnsi="Verdana"/>
          <w:bCs/>
          <w:sz w:val="20"/>
        </w:rPr>
        <w:t>Dundrum</w:t>
      </w:r>
      <w:proofErr w:type="spellEnd"/>
      <w:r w:rsidR="00AF7D26" w:rsidRPr="005F1DCF">
        <w:rPr>
          <w:rFonts w:ascii="Verdana" w:hAnsi="Verdana"/>
          <w:bCs/>
          <w:sz w:val="20"/>
        </w:rPr>
        <w:t xml:space="preserve"> Office Park, </w:t>
      </w:r>
      <w:proofErr w:type="spellStart"/>
      <w:r w:rsidR="00AF7D26" w:rsidRPr="005F1DCF">
        <w:rPr>
          <w:rFonts w:ascii="Verdana" w:hAnsi="Verdana"/>
          <w:bCs/>
          <w:sz w:val="20"/>
        </w:rPr>
        <w:t>Dundrum</w:t>
      </w:r>
      <w:proofErr w:type="spellEnd"/>
      <w:r w:rsidR="00AF7D26" w:rsidRPr="005F1DCF">
        <w:rPr>
          <w:rFonts w:ascii="Verdana" w:hAnsi="Verdana"/>
          <w:bCs/>
          <w:sz w:val="20"/>
        </w:rPr>
        <w:t xml:space="preserve"> between the hours 9.30 a.m. to 12.30 p.m. and 1.30 p.m. to 4.30 p.m. Monday to Friday, exclu</w:t>
      </w:r>
      <w:r w:rsidR="00AF7D26">
        <w:rPr>
          <w:rFonts w:ascii="Verdana" w:hAnsi="Verdana"/>
          <w:bCs/>
          <w:sz w:val="20"/>
        </w:rPr>
        <w:t xml:space="preserve">ding Bank Holidays and under </w:t>
      </w:r>
      <w:proofErr w:type="spellStart"/>
      <w:r w:rsidR="00AF7D26">
        <w:rPr>
          <w:rFonts w:ascii="Verdana" w:hAnsi="Verdana"/>
          <w:bCs/>
          <w:sz w:val="20"/>
        </w:rPr>
        <w:t>dlr</w:t>
      </w:r>
      <w:proofErr w:type="spellEnd"/>
      <w:r w:rsidR="00AF7D26">
        <w:rPr>
          <w:rFonts w:ascii="Verdana" w:hAnsi="Verdana"/>
          <w:bCs/>
          <w:sz w:val="20"/>
        </w:rPr>
        <w:t xml:space="preserve"> consultations on the Council’s website homepage </w:t>
      </w:r>
      <w:hyperlink r:id="rId7" w:history="1">
        <w:r w:rsidR="00AF7D26" w:rsidRPr="00EA01F2">
          <w:rPr>
            <w:rStyle w:val="Hyperlink"/>
            <w:rFonts w:ascii="Verdana" w:hAnsi="Verdana"/>
            <w:bCs/>
            <w:sz w:val="20"/>
          </w:rPr>
          <w:t>www.dlrcoco.ie</w:t>
        </w:r>
      </w:hyperlink>
      <w:r w:rsidR="00AF7D26">
        <w:rPr>
          <w:rFonts w:ascii="Verdana" w:hAnsi="Verdana"/>
          <w:bCs/>
          <w:sz w:val="20"/>
        </w:rPr>
        <w:t>.</w:t>
      </w:r>
    </w:p>
    <w:p w:rsidR="00AF7D26" w:rsidRDefault="00AF7D26" w:rsidP="00AF7D26">
      <w:pPr>
        <w:jc w:val="both"/>
        <w:rPr>
          <w:rFonts w:ascii="Verdana" w:hAnsi="Verdana"/>
          <w:bCs/>
          <w:sz w:val="20"/>
        </w:rPr>
      </w:pPr>
      <w:r>
        <w:rPr>
          <w:rFonts w:ascii="Verdana" w:hAnsi="Verdana"/>
          <w:bCs/>
          <w:sz w:val="20"/>
        </w:rPr>
        <w:t xml:space="preserve">Submissions and observations with regard to the proposed development could be made up to and including </w:t>
      </w:r>
      <w:r w:rsidR="00F40950" w:rsidRPr="00F40950">
        <w:rPr>
          <w:rFonts w:ascii="Verdana" w:hAnsi="Verdana"/>
          <w:bCs/>
          <w:sz w:val="20"/>
        </w:rPr>
        <w:t>9</w:t>
      </w:r>
      <w:r w:rsidR="00F40950" w:rsidRPr="00F40950">
        <w:rPr>
          <w:rFonts w:ascii="Verdana" w:hAnsi="Verdana"/>
          <w:bCs/>
          <w:sz w:val="20"/>
          <w:vertAlign w:val="superscript"/>
        </w:rPr>
        <w:t>th</w:t>
      </w:r>
      <w:r w:rsidR="00F40950" w:rsidRPr="00F40950">
        <w:rPr>
          <w:rFonts w:ascii="Verdana" w:hAnsi="Verdana"/>
          <w:bCs/>
          <w:sz w:val="20"/>
        </w:rPr>
        <w:t xml:space="preserve"> April, 2015.</w:t>
      </w:r>
    </w:p>
    <w:p w:rsidR="00AF7D26" w:rsidRDefault="00424595" w:rsidP="00424595">
      <w:pPr>
        <w:pStyle w:val="Heading1"/>
      </w:pPr>
      <w:r>
        <w:t>2.</w:t>
      </w:r>
      <w:r>
        <w:tab/>
      </w:r>
      <w:r w:rsidR="00AF7D26" w:rsidRPr="00AF7D26">
        <w:t>SITE LOCATION AND DESCRIPTION</w:t>
      </w:r>
      <w:r w:rsidR="00AF7D26">
        <w:t>:</w:t>
      </w:r>
    </w:p>
    <w:p w:rsidR="00965C5A" w:rsidRDefault="009C2674" w:rsidP="00965C5A">
      <w:pPr>
        <w:jc w:val="both"/>
        <w:rPr>
          <w:rFonts w:ascii="Verdana" w:hAnsi="Verdana"/>
          <w:sz w:val="20"/>
          <w:szCs w:val="20"/>
        </w:rPr>
      </w:pPr>
      <w:r w:rsidRPr="009C2674">
        <w:rPr>
          <w:rFonts w:ascii="Verdana" w:hAnsi="Verdana"/>
          <w:sz w:val="20"/>
          <w:szCs w:val="20"/>
        </w:rPr>
        <w:t>The site is a stated 357</w:t>
      </w:r>
      <w:r w:rsidR="0039067C">
        <w:rPr>
          <w:rFonts w:ascii="Verdana" w:hAnsi="Verdana"/>
          <w:sz w:val="20"/>
          <w:szCs w:val="20"/>
        </w:rPr>
        <w:t>sq</w:t>
      </w:r>
      <w:r w:rsidRPr="009C2674">
        <w:rPr>
          <w:rFonts w:ascii="Verdana" w:hAnsi="Verdana"/>
          <w:sz w:val="20"/>
          <w:szCs w:val="20"/>
        </w:rPr>
        <w:t xml:space="preserve">m and is located </w:t>
      </w:r>
      <w:r w:rsidR="00965C5A">
        <w:rPr>
          <w:rFonts w:ascii="Verdana" w:hAnsi="Verdana"/>
          <w:sz w:val="20"/>
          <w:szCs w:val="20"/>
        </w:rPr>
        <w:t>on a corner site with frontage along</w:t>
      </w:r>
      <w:r w:rsidRPr="009C2674">
        <w:rPr>
          <w:rFonts w:ascii="Verdana" w:hAnsi="Verdana"/>
          <w:sz w:val="20"/>
          <w:szCs w:val="20"/>
        </w:rPr>
        <w:t xml:space="preserve"> Blackthorn Green and </w:t>
      </w:r>
      <w:proofErr w:type="spellStart"/>
      <w:r w:rsidRPr="009C2674">
        <w:rPr>
          <w:rFonts w:ascii="Verdana" w:hAnsi="Verdana"/>
          <w:sz w:val="20"/>
          <w:szCs w:val="20"/>
        </w:rPr>
        <w:t>Moreen</w:t>
      </w:r>
      <w:proofErr w:type="spellEnd"/>
      <w:r w:rsidRPr="009C2674">
        <w:rPr>
          <w:rFonts w:ascii="Verdana" w:hAnsi="Verdana"/>
          <w:sz w:val="20"/>
          <w:szCs w:val="20"/>
        </w:rPr>
        <w:t xml:space="preserve"> Avenue.  </w:t>
      </w:r>
      <w:r w:rsidR="00965C5A">
        <w:rPr>
          <w:rFonts w:ascii="Verdana" w:hAnsi="Verdana"/>
          <w:sz w:val="20"/>
          <w:szCs w:val="20"/>
        </w:rPr>
        <w:t xml:space="preserve">The </w:t>
      </w:r>
      <w:r w:rsidR="0039067C">
        <w:rPr>
          <w:rFonts w:ascii="Verdana" w:hAnsi="Verdana"/>
          <w:sz w:val="20"/>
          <w:szCs w:val="20"/>
        </w:rPr>
        <w:t xml:space="preserve">proposed development section </w:t>
      </w:r>
      <w:r w:rsidR="00965C5A">
        <w:rPr>
          <w:rFonts w:ascii="Verdana" w:hAnsi="Verdana"/>
          <w:sz w:val="20"/>
          <w:szCs w:val="20"/>
        </w:rPr>
        <w:t xml:space="preserve">will be orientated onto </w:t>
      </w:r>
      <w:proofErr w:type="spellStart"/>
      <w:r w:rsidR="00965C5A">
        <w:rPr>
          <w:rFonts w:ascii="Verdana" w:hAnsi="Verdana"/>
          <w:sz w:val="20"/>
          <w:szCs w:val="20"/>
        </w:rPr>
        <w:t>Moreen</w:t>
      </w:r>
      <w:proofErr w:type="spellEnd"/>
      <w:r w:rsidR="00965C5A">
        <w:rPr>
          <w:rFonts w:ascii="Verdana" w:hAnsi="Verdana"/>
          <w:sz w:val="20"/>
          <w:szCs w:val="20"/>
        </w:rPr>
        <w:t xml:space="preserve"> Avenue with car parking in the front garden.  The north elevation will follow the line of the footpath along Blackthorn Green, with a green belt being left as </w:t>
      </w:r>
      <w:r w:rsidR="0039067C">
        <w:rPr>
          <w:rFonts w:ascii="Verdana" w:hAnsi="Verdana"/>
          <w:sz w:val="20"/>
          <w:szCs w:val="20"/>
        </w:rPr>
        <w:t>planted green verge</w:t>
      </w:r>
      <w:r w:rsidR="00965C5A">
        <w:rPr>
          <w:rFonts w:ascii="Verdana" w:hAnsi="Verdana"/>
          <w:sz w:val="20"/>
          <w:szCs w:val="20"/>
        </w:rPr>
        <w:t xml:space="preserve">.  </w:t>
      </w:r>
    </w:p>
    <w:p w:rsidR="009C2674" w:rsidRDefault="009C2674" w:rsidP="009C2674">
      <w:pPr>
        <w:jc w:val="both"/>
        <w:rPr>
          <w:rFonts w:ascii="Verdana" w:hAnsi="Verdana"/>
          <w:sz w:val="20"/>
          <w:szCs w:val="20"/>
        </w:rPr>
      </w:pPr>
      <w:r w:rsidRPr="009C2674">
        <w:rPr>
          <w:rFonts w:ascii="Verdana" w:hAnsi="Verdana"/>
          <w:sz w:val="20"/>
          <w:szCs w:val="20"/>
        </w:rPr>
        <w:t>It is currently laid out in grass, with tree and shrub planting. The site is bounded by public footpaths and roads to the north and west, a residential property to the south and a pedestrian laneway to the west.</w:t>
      </w:r>
    </w:p>
    <w:p w:rsidR="00AF7D26" w:rsidRDefault="00424595" w:rsidP="00424595">
      <w:pPr>
        <w:pStyle w:val="Heading1"/>
      </w:pPr>
      <w:r>
        <w:t>3.</w:t>
      </w:r>
      <w:r>
        <w:tab/>
      </w:r>
      <w:r w:rsidR="00AF7D26">
        <w:t>ZONING AND OTHER OBJECTIVES:</w:t>
      </w:r>
    </w:p>
    <w:p w:rsidR="009C2674" w:rsidRDefault="009C2674" w:rsidP="009C2674">
      <w:pPr>
        <w:rPr>
          <w:rFonts w:ascii="Verdana" w:hAnsi="Verdana"/>
          <w:sz w:val="20"/>
          <w:szCs w:val="20"/>
        </w:rPr>
      </w:pPr>
      <w:r w:rsidRPr="009C2674">
        <w:rPr>
          <w:rFonts w:ascii="Verdana" w:hAnsi="Verdana"/>
          <w:sz w:val="20"/>
          <w:szCs w:val="20"/>
        </w:rPr>
        <w:t xml:space="preserve">The site is zoned objective ‘A’ – To </w:t>
      </w:r>
      <w:r w:rsidR="00BA2696">
        <w:rPr>
          <w:rFonts w:ascii="Verdana" w:hAnsi="Verdana"/>
          <w:sz w:val="20"/>
          <w:szCs w:val="20"/>
        </w:rPr>
        <w:t>p</w:t>
      </w:r>
      <w:r w:rsidRPr="009C2674">
        <w:rPr>
          <w:rFonts w:ascii="Verdana" w:hAnsi="Verdana"/>
          <w:sz w:val="20"/>
          <w:szCs w:val="20"/>
        </w:rPr>
        <w:t>rotect and /or improve residential amenity under t</w:t>
      </w:r>
      <w:r w:rsidR="00A806CD">
        <w:rPr>
          <w:rFonts w:ascii="Verdana" w:hAnsi="Verdana"/>
          <w:sz w:val="20"/>
          <w:szCs w:val="20"/>
        </w:rPr>
        <w:t xml:space="preserve">he </w:t>
      </w:r>
      <w:proofErr w:type="spellStart"/>
      <w:r w:rsidR="00A806CD">
        <w:rPr>
          <w:rFonts w:ascii="Verdana" w:hAnsi="Verdana"/>
          <w:sz w:val="20"/>
          <w:szCs w:val="20"/>
        </w:rPr>
        <w:t>Dún</w:t>
      </w:r>
      <w:proofErr w:type="spellEnd"/>
      <w:r w:rsidR="00A806CD">
        <w:rPr>
          <w:rFonts w:ascii="Verdana" w:hAnsi="Verdana"/>
          <w:sz w:val="20"/>
          <w:szCs w:val="20"/>
        </w:rPr>
        <w:t xml:space="preserve"> Laoghaire </w:t>
      </w:r>
      <w:proofErr w:type="spellStart"/>
      <w:r w:rsidR="00A806CD">
        <w:rPr>
          <w:rFonts w:ascii="Verdana" w:hAnsi="Verdana"/>
          <w:sz w:val="20"/>
          <w:szCs w:val="20"/>
        </w:rPr>
        <w:t>Rathdown</w:t>
      </w:r>
      <w:proofErr w:type="spellEnd"/>
      <w:r w:rsidR="00A806CD">
        <w:rPr>
          <w:rFonts w:ascii="Verdana" w:hAnsi="Verdana"/>
          <w:sz w:val="20"/>
          <w:szCs w:val="20"/>
        </w:rPr>
        <w:t xml:space="preserve"> County</w:t>
      </w:r>
      <w:r w:rsidRPr="009C2674">
        <w:rPr>
          <w:rFonts w:ascii="Verdana" w:hAnsi="Verdana"/>
          <w:sz w:val="20"/>
          <w:szCs w:val="20"/>
        </w:rPr>
        <w:t xml:space="preserve"> Development Plan 2010-2016.</w:t>
      </w:r>
    </w:p>
    <w:p w:rsidR="00AF7D26" w:rsidRDefault="00424595" w:rsidP="00424595">
      <w:pPr>
        <w:pStyle w:val="Heading1"/>
      </w:pPr>
      <w:r>
        <w:t>4.</w:t>
      </w:r>
      <w:r>
        <w:tab/>
      </w:r>
      <w:r w:rsidR="00AF7D26">
        <w:t>DETAILED DESCRIPTION OF PROPOSED WORKS:</w:t>
      </w:r>
    </w:p>
    <w:p w:rsidR="00F67C04" w:rsidRDefault="00F67C04" w:rsidP="00F67C04">
      <w:pPr>
        <w:jc w:val="both"/>
        <w:rPr>
          <w:rFonts w:ascii="Verdana" w:hAnsi="Verdana"/>
          <w:sz w:val="20"/>
          <w:szCs w:val="20"/>
        </w:rPr>
      </w:pPr>
      <w:r>
        <w:rPr>
          <w:rFonts w:ascii="Verdana" w:hAnsi="Verdana"/>
          <w:sz w:val="20"/>
          <w:szCs w:val="20"/>
        </w:rPr>
        <w:t xml:space="preserve">The proposed house is located on a corner site near the entrance into the </w:t>
      </w:r>
      <w:proofErr w:type="spellStart"/>
      <w:r>
        <w:rPr>
          <w:rFonts w:ascii="Verdana" w:hAnsi="Verdana"/>
          <w:sz w:val="20"/>
          <w:szCs w:val="20"/>
        </w:rPr>
        <w:t>Moreen</w:t>
      </w:r>
      <w:proofErr w:type="spellEnd"/>
      <w:r>
        <w:rPr>
          <w:rFonts w:ascii="Verdana" w:hAnsi="Verdana"/>
          <w:sz w:val="20"/>
          <w:szCs w:val="20"/>
        </w:rPr>
        <w:t xml:space="preserve"> Estate.  The eastern front elevation will follow the established building line with the two storey gable fronted section projecting forward by 1.3m.  A single storey block containing </w:t>
      </w:r>
      <w:r>
        <w:rPr>
          <w:rFonts w:ascii="Verdana" w:hAnsi="Verdana"/>
          <w:sz w:val="20"/>
          <w:szCs w:val="20"/>
        </w:rPr>
        <w:lastRenderedPageBreak/>
        <w:t xml:space="preserve">accessible bedroom and bathroom accommodation will run along the northern boundary, where a c.5m width will remain for the footpath and grass verge.  </w:t>
      </w:r>
      <w:r w:rsidR="009C2674" w:rsidRPr="009C2674">
        <w:rPr>
          <w:rFonts w:ascii="Verdana" w:hAnsi="Verdana"/>
          <w:sz w:val="20"/>
          <w:szCs w:val="20"/>
        </w:rPr>
        <w:t>The propose</w:t>
      </w:r>
      <w:r w:rsidR="00D613F7">
        <w:rPr>
          <w:rFonts w:ascii="Verdana" w:hAnsi="Verdana"/>
          <w:sz w:val="20"/>
          <w:szCs w:val="20"/>
        </w:rPr>
        <w:t xml:space="preserve">d development consists of </w:t>
      </w:r>
      <w:proofErr w:type="gramStart"/>
      <w:r w:rsidR="00D613F7">
        <w:rPr>
          <w:rFonts w:ascii="Verdana" w:hAnsi="Verdana"/>
          <w:sz w:val="20"/>
          <w:szCs w:val="20"/>
        </w:rPr>
        <w:t>a</w:t>
      </w:r>
      <w:proofErr w:type="gramEnd"/>
      <w:r w:rsidR="00D613F7">
        <w:rPr>
          <w:rFonts w:ascii="Verdana" w:hAnsi="Verdana"/>
          <w:sz w:val="20"/>
          <w:szCs w:val="20"/>
        </w:rPr>
        <w:t xml:space="preserve"> 180sq.m</w:t>
      </w:r>
      <w:r w:rsidR="009C2674" w:rsidRPr="009C2674">
        <w:rPr>
          <w:rFonts w:ascii="Verdana" w:hAnsi="Verdana"/>
          <w:sz w:val="20"/>
          <w:szCs w:val="20"/>
        </w:rPr>
        <w:t xml:space="preserve"> detached two storey house</w:t>
      </w:r>
      <w:r>
        <w:rPr>
          <w:rFonts w:ascii="Verdana" w:hAnsi="Verdana"/>
          <w:sz w:val="20"/>
          <w:szCs w:val="20"/>
        </w:rPr>
        <w:t>,</w:t>
      </w:r>
      <w:r w:rsidR="00736B3A">
        <w:rPr>
          <w:rFonts w:ascii="Verdana" w:hAnsi="Verdana"/>
          <w:sz w:val="20"/>
          <w:szCs w:val="20"/>
        </w:rPr>
        <w:t xml:space="preserve"> 43</w:t>
      </w:r>
      <w:r w:rsidR="00D613F7">
        <w:rPr>
          <w:rFonts w:ascii="Verdana" w:hAnsi="Verdana"/>
          <w:sz w:val="20"/>
          <w:szCs w:val="20"/>
        </w:rPr>
        <w:t>sq</w:t>
      </w:r>
      <w:r w:rsidR="00736B3A">
        <w:rPr>
          <w:rFonts w:ascii="Verdana" w:hAnsi="Verdana"/>
          <w:sz w:val="20"/>
          <w:szCs w:val="20"/>
        </w:rPr>
        <w:t>m</w:t>
      </w:r>
      <w:r>
        <w:rPr>
          <w:rFonts w:ascii="Verdana" w:hAnsi="Verdana"/>
          <w:sz w:val="20"/>
          <w:szCs w:val="20"/>
        </w:rPr>
        <w:t xml:space="preserve"> </w:t>
      </w:r>
      <w:r w:rsidR="00736B3A">
        <w:rPr>
          <w:rFonts w:ascii="Verdana" w:hAnsi="Verdana"/>
          <w:sz w:val="20"/>
          <w:szCs w:val="20"/>
        </w:rPr>
        <w:t>is provided as first floor bedroom accommodation with remainder being accessible ground level accommodation. F</w:t>
      </w:r>
      <w:r w:rsidR="009C2674" w:rsidRPr="009C2674">
        <w:rPr>
          <w:rFonts w:ascii="Verdana" w:hAnsi="Verdana"/>
          <w:sz w:val="20"/>
          <w:szCs w:val="20"/>
        </w:rPr>
        <w:t xml:space="preserve">ront and rear amenity space </w:t>
      </w:r>
      <w:r w:rsidR="00736B3A">
        <w:rPr>
          <w:rFonts w:ascii="Verdana" w:hAnsi="Verdana"/>
          <w:sz w:val="20"/>
          <w:szCs w:val="20"/>
        </w:rPr>
        <w:t xml:space="preserve">will be </w:t>
      </w:r>
      <w:r w:rsidR="009C2674" w:rsidRPr="009C2674">
        <w:rPr>
          <w:rFonts w:ascii="Verdana" w:hAnsi="Verdana"/>
          <w:sz w:val="20"/>
          <w:szCs w:val="20"/>
        </w:rPr>
        <w:t xml:space="preserve">laid out in hard and soft landscaping. Boundary treatment is to consist of rendered </w:t>
      </w:r>
      <w:proofErr w:type="spellStart"/>
      <w:r w:rsidR="009C2674" w:rsidRPr="009C2674">
        <w:rPr>
          <w:rFonts w:ascii="Verdana" w:hAnsi="Verdana"/>
          <w:sz w:val="20"/>
          <w:szCs w:val="20"/>
        </w:rPr>
        <w:t>blockwork</w:t>
      </w:r>
      <w:proofErr w:type="spellEnd"/>
      <w:r w:rsidR="009C2674" w:rsidRPr="009C2674">
        <w:rPr>
          <w:rFonts w:ascii="Verdana" w:hAnsi="Verdana"/>
          <w:sz w:val="20"/>
          <w:szCs w:val="20"/>
        </w:rPr>
        <w:t xml:space="preserve"> walls. Steel gates are proposed to the vehicular entrance. The entrance width proposed is 3.8 metres.  </w:t>
      </w:r>
    </w:p>
    <w:p w:rsidR="00F67C04" w:rsidRDefault="00F67C04" w:rsidP="00F67C04">
      <w:pPr>
        <w:jc w:val="both"/>
        <w:rPr>
          <w:rFonts w:ascii="Verdana" w:hAnsi="Verdana"/>
          <w:sz w:val="20"/>
          <w:szCs w:val="20"/>
        </w:rPr>
      </w:pPr>
      <w:r>
        <w:rPr>
          <w:rFonts w:ascii="Verdana" w:hAnsi="Verdana"/>
          <w:sz w:val="20"/>
          <w:szCs w:val="20"/>
        </w:rPr>
        <w:t xml:space="preserve">The materials used will be brick and render with pitched slate roofs and two smaller sections of </w:t>
      </w:r>
      <w:proofErr w:type="spellStart"/>
      <w:r>
        <w:rPr>
          <w:rFonts w:ascii="Verdana" w:hAnsi="Verdana"/>
          <w:sz w:val="20"/>
          <w:szCs w:val="20"/>
        </w:rPr>
        <w:t>monopitch</w:t>
      </w:r>
      <w:proofErr w:type="spellEnd"/>
      <w:r>
        <w:rPr>
          <w:rFonts w:ascii="Verdana" w:hAnsi="Verdana"/>
          <w:sz w:val="20"/>
          <w:szCs w:val="20"/>
        </w:rPr>
        <w:t xml:space="preserve"> zinc roofing.</w:t>
      </w:r>
    </w:p>
    <w:p w:rsidR="007A3C3E" w:rsidRDefault="007A3C3E" w:rsidP="007A3C3E">
      <w:pPr>
        <w:pStyle w:val="Heading1"/>
      </w:pPr>
      <w:r>
        <w:t>5.</w:t>
      </w:r>
      <w:r>
        <w:tab/>
        <w:t>APPROPRIATE ASSESSMENT</w:t>
      </w:r>
    </w:p>
    <w:p w:rsidR="007A3C3E" w:rsidRPr="00E229DB" w:rsidRDefault="007A3C3E" w:rsidP="008E4398">
      <w:pPr>
        <w:jc w:val="both"/>
        <w:rPr>
          <w:rFonts w:ascii="Verdana" w:hAnsi="Verdana"/>
          <w:sz w:val="20"/>
          <w:szCs w:val="20"/>
        </w:rPr>
      </w:pPr>
      <w:r w:rsidRPr="00E229DB">
        <w:rPr>
          <w:rFonts w:ascii="Verdana" w:hAnsi="Verdana"/>
          <w:sz w:val="20"/>
          <w:szCs w:val="20"/>
        </w:rPr>
        <w:t xml:space="preserve">The proposed development is subject to the Guidance for Planning Authorities on Appropriate Assessment of Plans and Projects in Ireland (Department of Environment, Heritage and Local Government, November 2009), and the Planning </w:t>
      </w:r>
      <w:r w:rsidR="00B222AD" w:rsidRPr="00E229DB">
        <w:rPr>
          <w:rFonts w:ascii="Verdana" w:hAnsi="Verdana"/>
          <w:sz w:val="20"/>
          <w:szCs w:val="20"/>
        </w:rPr>
        <w:t xml:space="preserve">and Development (Amendment)  (No. 3) Regulations, 2011.  These require that screening is carried out for all projects to examine if any impacts are likely on </w:t>
      </w:r>
      <w:proofErr w:type="spellStart"/>
      <w:r w:rsidR="00B222AD" w:rsidRPr="00E229DB">
        <w:rPr>
          <w:rFonts w:ascii="Verdana" w:hAnsi="Verdana"/>
          <w:sz w:val="20"/>
          <w:szCs w:val="20"/>
        </w:rPr>
        <w:t>Natura</w:t>
      </w:r>
      <w:proofErr w:type="spellEnd"/>
      <w:r w:rsidR="00B222AD" w:rsidRPr="00E229DB">
        <w:rPr>
          <w:rFonts w:ascii="Verdana" w:hAnsi="Verdana"/>
          <w:sz w:val="20"/>
          <w:szCs w:val="20"/>
        </w:rPr>
        <w:t xml:space="preserve"> 2000 sites, that is , Special Areas of Conservation (SAC’s) and Special Protection Areas (SPA’s)</w:t>
      </w:r>
      <w:r w:rsidR="00D613F7">
        <w:rPr>
          <w:rFonts w:ascii="Verdana" w:hAnsi="Verdana"/>
          <w:sz w:val="20"/>
          <w:szCs w:val="20"/>
        </w:rPr>
        <w:t>.</w:t>
      </w:r>
    </w:p>
    <w:p w:rsidR="00B222AD" w:rsidRPr="00E229DB" w:rsidRDefault="00B222AD" w:rsidP="008E4398">
      <w:pPr>
        <w:jc w:val="both"/>
        <w:rPr>
          <w:rFonts w:ascii="Verdana" w:hAnsi="Verdana"/>
          <w:sz w:val="20"/>
          <w:szCs w:val="20"/>
        </w:rPr>
      </w:pPr>
      <w:r w:rsidRPr="00E229DB">
        <w:rPr>
          <w:rFonts w:ascii="Verdana" w:hAnsi="Verdana"/>
          <w:sz w:val="20"/>
          <w:szCs w:val="20"/>
        </w:rPr>
        <w:t xml:space="preserve">Scott </w:t>
      </w:r>
      <w:proofErr w:type="spellStart"/>
      <w:r w:rsidRPr="00E229DB">
        <w:rPr>
          <w:rFonts w:ascii="Verdana" w:hAnsi="Verdana"/>
          <w:sz w:val="20"/>
          <w:szCs w:val="20"/>
        </w:rPr>
        <w:t>Cawley</w:t>
      </w:r>
      <w:proofErr w:type="spellEnd"/>
      <w:r w:rsidRPr="00E229DB">
        <w:rPr>
          <w:rFonts w:ascii="Verdana" w:hAnsi="Verdana"/>
          <w:sz w:val="20"/>
          <w:szCs w:val="20"/>
        </w:rPr>
        <w:t xml:space="preserve"> </w:t>
      </w:r>
      <w:proofErr w:type="gramStart"/>
      <w:r w:rsidRPr="00E229DB">
        <w:rPr>
          <w:rFonts w:ascii="Verdana" w:hAnsi="Verdana"/>
          <w:sz w:val="20"/>
          <w:szCs w:val="20"/>
        </w:rPr>
        <w:t>Limited,</w:t>
      </w:r>
      <w:proofErr w:type="gramEnd"/>
      <w:r w:rsidRPr="00E229DB">
        <w:rPr>
          <w:rFonts w:ascii="Verdana" w:hAnsi="Verdana"/>
          <w:sz w:val="20"/>
          <w:szCs w:val="20"/>
        </w:rPr>
        <w:t xml:space="preserve"> has reviewed the proposed development</w:t>
      </w:r>
      <w:r w:rsidR="006A21D6" w:rsidRPr="00E229DB">
        <w:rPr>
          <w:rFonts w:ascii="Verdana" w:hAnsi="Verdana"/>
          <w:sz w:val="20"/>
          <w:szCs w:val="20"/>
        </w:rPr>
        <w:t xml:space="preserve"> with respect to the requirement for an Appropriate Assessment and submitted their report.</w:t>
      </w:r>
    </w:p>
    <w:p w:rsidR="006A21D6" w:rsidRPr="00E229DB" w:rsidRDefault="00056DCB" w:rsidP="008E4398">
      <w:pPr>
        <w:jc w:val="both"/>
        <w:rPr>
          <w:rFonts w:ascii="Verdana" w:hAnsi="Verdana"/>
          <w:sz w:val="20"/>
          <w:szCs w:val="20"/>
        </w:rPr>
      </w:pPr>
      <w:r>
        <w:rPr>
          <w:rFonts w:ascii="Verdana" w:hAnsi="Verdana"/>
          <w:sz w:val="20"/>
          <w:szCs w:val="20"/>
        </w:rPr>
        <w:t>The report concluded that “</w:t>
      </w:r>
      <w:r w:rsidR="00C57BBC" w:rsidRPr="00E229DB">
        <w:rPr>
          <w:rFonts w:ascii="Verdana" w:hAnsi="Verdana"/>
          <w:sz w:val="20"/>
          <w:szCs w:val="20"/>
        </w:rPr>
        <w:t xml:space="preserve">there will not be a significant impact on the integrity of the European sites.  The scale of this development is small, it is relatively remote from the nearest </w:t>
      </w:r>
      <w:proofErr w:type="spellStart"/>
      <w:r w:rsidR="00C57BBC" w:rsidRPr="00E229DB">
        <w:rPr>
          <w:rFonts w:ascii="Verdana" w:hAnsi="Verdana"/>
          <w:sz w:val="20"/>
          <w:szCs w:val="20"/>
        </w:rPr>
        <w:t>Natura</w:t>
      </w:r>
      <w:proofErr w:type="spellEnd"/>
      <w:r w:rsidR="00C57BBC" w:rsidRPr="00E229DB">
        <w:rPr>
          <w:rFonts w:ascii="Verdana" w:hAnsi="Verdana"/>
          <w:sz w:val="20"/>
          <w:szCs w:val="20"/>
        </w:rPr>
        <w:t xml:space="preserve"> 2000 sites and there is no ecological connectivity between the sites.  Therefore it is recommended that a full Appropriate Assessment is not required.”</w:t>
      </w:r>
    </w:p>
    <w:p w:rsidR="00AF7D26" w:rsidRDefault="007A3C3E" w:rsidP="00424595">
      <w:pPr>
        <w:pStyle w:val="Heading1"/>
      </w:pPr>
      <w:r>
        <w:t>6</w:t>
      </w:r>
      <w:r w:rsidR="00424595">
        <w:t>.</w:t>
      </w:r>
      <w:r w:rsidR="00424595">
        <w:tab/>
      </w:r>
      <w:r w:rsidR="00E81C18">
        <w:t xml:space="preserve">IMPLICATIONS OF THE PROPOSED DEVELOPMENT FOR THE PROPER PLANNING AND </w:t>
      </w:r>
      <w:r w:rsidR="00D613F7">
        <w:t xml:space="preserve">SUSTAINABLE </w:t>
      </w:r>
      <w:r w:rsidR="00E81C18">
        <w:t>DEVELOPMENT OF THE AREA</w:t>
      </w:r>
      <w:r w:rsidR="00AF7D26">
        <w:t>:</w:t>
      </w:r>
    </w:p>
    <w:p w:rsidR="00E81C18" w:rsidRPr="00E81C18" w:rsidRDefault="00A806CD" w:rsidP="00E81C18">
      <w:pPr>
        <w:jc w:val="both"/>
        <w:rPr>
          <w:rFonts w:ascii="Verdana" w:hAnsi="Verdana"/>
          <w:sz w:val="20"/>
          <w:szCs w:val="20"/>
        </w:rPr>
      </w:pPr>
      <w:r>
        <w:rPr>
          <w:rFonts w:ascii="Verdana" w:hAnsi="Verdana"/>
          <w:sz w:val="20"/>
          <w:szCs w:val="20"/>
        </w:rPr>
        <w:t>The Planning Department reports that w</w:t>
      </w:r>
      <w:r w:rsidR="00E81C18" w:rsidRPr="00E81C18">
        <w:rPr>
          <w:rFonts w:ascii="Verdana" w:hAnsi="Verdana"/>
          <w:sz w:val="20"/>
          <w:szCs w:val="20"/>
        </w:rPr>
        <w:t>hile it is recognised that the existing green space provides amenity value to the existing residents in the area, it is not zoned as open space rather it is zoned to protect and / or improve residential amenity and residential development is permitted in principle at this location.</w:t>
      </w:r>
    </w:p>
    <w:p w:rsidR="00E81C18" w:rsidRPr="00E81C18" w:rsidRDefault="00E81C18" w:rsidP="00E81C18">
      <w:pPr>
        <w:jc w:val="both"/>
        <w:rPr>
          <w:rFonts w:ascii="Verdana" w:hAnsi="Verdana"/>
          <w:sz w:val="20"/>
          <w:szCs w:val="20"/>
        </w:rPr>
      </w:pPr>
      <w:r w:rsidRPr="00E81C18">
        <w:rPr>
          <w:rFonts w:ascii="Verdana" w:hAnsi="Verdana"/>
          <w:sz w:val="20"/>
          <w:szCs w:val="20"/>
        </w:rPr>
        <w:t xml:space="preserve">As aforementioned the proposed development breaks the building line on Blackthorn Green however this is limited to the single storey element and will not detract from the area in terms of visual or residential amenity. </w:t>
      </w:r>
    </w:p>
    <w:p w:rsidR="00E81C18" w:rsidRPr="00E81C18" w:rsidRDefault="00E81C18" w:rsidP="00E81C18">
      <w:pPr>
        <w:jc w:val="both"/>
        <w:rPr>
          <w:rFonts w:ascii="Verdana" w:hAnsi="Verdana"/>
          <w:sz w:val="20"/>
          <w:szCs w:val="20"/>
        </w:rPr>
      </w:pPr>
      <w:r w:rsidRPr="00E81C18">
        <w:rPr>
          <w:rFonts w:ascii="Verdana" w:hAnsi="Verdana"/>
          <w:sz w:val="20"/>
          <w:szCs w:val="20"/>
        </w:rPr>
        <w:t>It is considered that the proposed development gives cognisance to it</w:t>
      </w:r>
      <w:r w:rsidR="00545733">
        <w:rPr>
          <w:rFonts w:ascii="Verdana" w:hAnsi="Verdana"/>
          <w:sz w:val="20"/>
          <w:szCs w:val="20"/>
        </w:rPr>
        <w:t>s</w:t>
      </w:r>
      <w:r w:rsidRPr="00E81C18">
        <w:rPr>
          <w:rFonts w:ascii="Verdana" w:hAnsi="Verdana"/>
          <w:sz w:val="20"/>
          <w:szCs w:val="20"/>
        </w:rPr>
        <w:t xml:space="preserve"> receiving environment and will not have a significant impact on adjoining residential amenity by way of overlooking or overshadowing. It is noted that the site boundary is set back two metres from the public footpath on Blackthorn Green allowing tree planting between it and the public road. This will further aid its assimilation into this established housing development.</w:t>
      </w:r>
    </w:p>
    <w:p w:rsidR="00E81C18" w:rsidRPr="00E81C18" w:rsidRDefault="00E81C18" w:rsidP="00E81C18">
      <w:pPr>
        <w:jc w:val="both"/>
        <w:rPr>
          <w:rFonts w:ascii="Verdana" w:hAnsi="Verdana"/>
          <w:sz w:val="20"/>
          <w:szCs w:val="20"/>
        </w:rPr>
      </w:pPr>
      <w:r w:rsidRPr="00E81C18">
        <w:rPr>
          <w:rFonts w:ascii="Verdana" w:hAnsi="Verdana"/>
          <w:sz w:val="20"/>
          <w:szCs w:val="20"/>
        </w:rPr>
        <w:t xml:space="preserve">The proposal provides for </w:t>
      </w:r>
      <w:r w:rsidR="00A455CB">
        <w:rPr>
          <w:rFonts w:ascii="Verdana" w:hAnsi="Verdana"/>
          <w:sz w:val="20"/>
          <w:szCs w:val="20"/>
        </w:rPr>
        <w:t xml:space="preserve">private </w:t>
      </w:r>
      <w:r w:rsidRPr="00E81C18">
        <w:rPr>
          <w:rFonts w:ascii="Verdana" w:hAnsi="Verdana"/>
          <w:sz w:val="20"/>
          <w:szCs w:val="20"/>
        </w:rPr>
        <w:t>open space in excess of development plan standards and is considered acceptable. It is noted that the single storey element is located just over six metres from the rear boundary. This is considered acceptable given the rear boundary located adjacent to a pedestrian laneway.</w:t>
      </w:r>
    </w:p>
    <w:p w:rsidR="00F00E59" w:rsidRDefault="007A3C3E" w:rsidP="00424595">
      <w:pPr>
        <w:pStyle w:val="Heading1"/>
      </w:pPr>
      <w:r>
        <w:lastRenderedPageBreak/>
        <w:t>7</w:t>
      </w:r>
      <w:r w:rsidR="00424595">
        <w:t>.</w:t>
      </w:r>
      <w:r w:rsidR="00424595">
        <w:tab/>
      </w:r>
      <w:r w:rsidR="00F00E59">
        <w:t>INTERNAL REPORTS RECEIVED</w:t>
      </w:r>
    </w:p>
    <w:p w:rsidR="000E6375" w:rsidRDefault="007A414B" w:rsidP="007A414B">
      <w:pPr>
        <w:rPr>
          <w:rFonts w:ascii="Verdana" w:hAnsi="Verdana"/>
          <w:b/>
          <w:sz w:val="20"/>
          <w:szCs w:val="20"/>
        </w:rPr>
      </w:pPr>
      <w:r w:rsidRPr="007A414B">
        <w:rPr>
          <w:rFonts w:ascii="Verdana" w:hAnsi="Verdana"/>
          <w:b/>
          <w:sz w:val="20"/>
          <w:szCs w:val="20"/>
        </w:rPr>
        <w:t>Transportation and Drainage Services</w:t>
      </w:r>
      <w:r>
        <w:rPr>
          <w:rFonts w:ascii="Verdana" w:hAnsi="Verdana"/>
          <w:b/>
          <w:sz w:val="20"/>
          <w:szCs w:val="20"/>
        </w:rPr>
        <w:t>:</w:t>
      </w:r>
    </w:p>
    <w:p w:rsidR="007A414B" w:rsidRDefault="007A414B" w:rsidP="001413B7">
      <w:pPr>
        <w:jc w:val="both"/>
        <w:rPr>
          <w:rFonts w:ascii="Verdana" w:hAnsi="Verdana"/>
          <w:sz w:val="20"/>
          <w:szCs w:val="20"/>
        </w:rPr>
      </w:pPr>
      <w:r>
        <w:rPr>
          <w:rFonts w:ascii="Verdana" w:hAnsi="Verdana"/>
          <w:sz w:val="20"/>
          <w:szCs w:val="20"/>
        </w:rPr>
        <w:t>In correspondence</w:t>
      </w:r>
      <w:r w:rsidR="001413B7">
        <w:rPr>
          <w:rFonts w:ascii="Verdana" w:hAnsi="Verdana"/>
          <w:sz w:val="20"/>
          <w:szCs w:val="20"/>
        </w:rPr>
        <w:t xml:space="preserve"> dated 17.4.15</w:t>
      </w:r>
      <w:r>
        <w:rPr>
          <w:rFonts w:ascii="Verdana" w:hAnsi="Verdana"/>
          <w:sz w:val="20"/>
          <w:szCs w:val="20"/>
        </w:rPr>
        <w:t xml:space="preserve">, the Transportation Department </w:t>
      </w:r>
      <w:r w:rsidR="001413B7">
        <w:rPr>
          <w:rFonts w:ascii="Verdana" w:hAnsi="Verdana"/>
          <w:sz w:val="20"/>
          <w:szCs w:val="20"/>
        </w:rPr>
        <w:t>had no objection to the proposal.</w:t>
      </w:r>
    </w:p>
    <w:p w:rsidR="00F871B1" w:rsidRDefault="00F00E59" w:rsidP="00F57EDF">
      <w:pPr>
        <w:spacing w:line="240" w:lineRule="auto"/>
        <w:jc w:val="both"/>
        <w:rPr>
          <w:rFonts w:ascii="Verdana" w:hAnsi="Verdana"/>
          <w:bCs/>
          <w:sz w:val="20"/>
          <w:szCs w:val="20"/>
        </w:rPr>
      </w:pPr>
      <w:r>
        <w:rPr>
          <w:rFonts w:ascii="Verdana" w:hAnsi="Verdana" w:cs="Verdana"/>
          <w:spacing w:val="16"/>
          <w:sz w:val="20"/>
          <w:szCs w:val="20"/>
          <w:lang w:val="en-US"/>
        </w:rPr>
        <w:t>A report dated 10</w:t>
      </w:r>
      <w:r w:rsidRPr="00F00E59">
        <w:rPr>
          <w:rFonts w:ascii="Verdana" w:hAnsi="Verdana" w:cs="Verdana"/>
          <w:spacing w:val="16"/>
          <w:sz w:val="20"/>
          <w:szCs w:val="20"/>
          <w:vertAlign w:val="superscript"/>
          <w:lang w:val="en-US"/>
        </w:rPr>
        <w:t>th</w:t>
      </w:r>
      <w:r>
        <w:rPr>
          <w:rFonts w:ascii="Verdana" w:hAnsi="Verdana" w:cs="Verdana"/>
          <w:spacing w:val="16"/>
          <w:sz w:val="20"/>
          <w:szCs w:val="20"/>
          <w:lang w:val="en-US"/>
        </w:rPr>
        <w:t xml:space="preserve"> December, 2014 surface water drainage report indicated that the proposal is acceptable</w:t>
      </w:r>
      <w:r w:rsidR="00F871B1">
        <w:rPr>
          <w:rFonts w:ascii="Verdana" w:hAnsi="Verdana"/>
          <w:bCs/>
          <w:sz w:val="20"/>
          <w:szCs w:val="20"/>
        </w:rPr>
        <w:t>.</w:t>
      </w:r>
    </w:p>
    <w:p w:rsidR="002D74C2" w:rsidRPr="006572B3" w:rsidRDefault="002D74C2" w:rsidP="00F57EDF">
      <w:pPr>
        <w:spacing w:line="240" w:lineRule="auto"/>
        <w:jc w:val="both"/>
        <w:rPr>
          <w:rFonts w:ascii="Verdana" w:hAnsi="Verdana"/>
          <w:bCs/>
          <w:sz w:val="20"/>
          <w:szCs w:val="20"/>
        </w:rPr>
      </w:pPr>
      <w:proofErr w:type="gramStart"/>
      <w:r w:rsidRPr="006572B3">
        <w:rPr>
          <w:rFonts w:ascii="Verdana" w:hAnsi="Verdana"/>
          <w:b/>
          <w:bCs/>
          <w:sz w:val="20"/>
          <w:szCs w:val="20"/>
        </w:rPr>
        <w:t xml:space="preserve">Planning Department: </w:t>
      </w:r>
      <w:r w:rsidR="006572B3" w:rsidRPr="006572B3">
        <w:rPr>
          <w:rFonts w:ascii="Verdana" w:hAnsi="Verdana"/>
          <w:bCs/>
          <w:sz w:val="20"/>
          <w:szCs w:val="20"/>
        </w:rPr>
        <w:t xml:space="preserve">In correspondence dated 9.1.15 the </w:t>
      </w:r>
      <w:r w:rsidRPr="006572B3">
        <w:rPr>
          <w:rFonts w:ascii="Verdana" w:hAnsi="Verdana"/>
          <w:bCs/>
          <w:sz w:val="20"/>
          <w:szCs w:val="20"/>
        </w:rPr>
        <w:t>Planning Department had no objection to the proposal.</w:t>
      </w:r>
      <w:proofErr w:type="gramEnd"/>
    </w:p>
    <w:p w:rsidR="000F5913" w:rsidRDefault="00E65998" w:rsidP="00F57EDF">
      <w:pPr>
        <w:jc w:val="both"/>
        <w:rPr>
          <w:rFonts w:ascii="Verdana" w:hAnsi="Verdana" w:cs="Verdana"/>
          <w:sz w:val="20"/>
          <w:szCs w:val="20"/>
        </w:rPr>
      </w:pPr>
      <w:r>
        <w:rPr>
          <w:rFonts w:ascii="Verdana" w:hAnsi="Verdana"/>
          <w:b/>
          <w:bCs/>
          <w:sz w:val="20"/>
          <w:szCs w:val="20"/>
        </w:rPr>
        <w:t>C</w:t>
      </w:r>
      <w:r w:rsidR="00F871B1" w:rsidRPr="00620120">
        <w:rPr>
          <w:rFonts w:ascii="Verdana" w:hAnsi="Verdana"/>
          <w:b/>
          <w:bCs/>
          <w:sz w:val="20"/>
          <w:szCs w:val="20"/>
        </w:rPr>
        <w:t>orporate Services</w:t>
      </w:r>
      <w:r w:rsidR="000F5913">
        <w:rPr>
          <w:rFonts w:ascii="Verdana" w:hAnsi="Verdana"/>
          <w:b/>
          <w:bCs/>
          <w:sz w:val="20"/>
          <w:szCs w:val="20"/>
        </w:rPr>
        <w:t xml:space="preserve"> and Human Resources Department – Property Management Section:  </w:t>
      </w:r>
      <w:r w:rsidR="000F5913">
        <w:rPr>
          <w:rFonts w:ascii="Verdana" w:hAnsi="Verdana" w:cs="Verdana"/>
          <w:sz w:val="20"/>
          <w:szCs w:val="20"/>
        </w:rPr>
        <w:t>In correspondence dated</w:t>
      </w:r>
      <w:r w:rsidR="001E1629">
        <w:rPr>
          <w:rFonts w:ascii="Verdana" w:hAnsi="Verdana" w:cs="Verdana"/>
          <w:sz w:val="20"/>
          <w:szCs w:val="20"/>
        </w:rPr>
        <w:t xml:space="preserve"> 14.1.15 the Property Management Section raised no ownership issues as the Council have full title to the site and there are no legal </w:t>
      </w:r>
      <w:r w:rsidR="00F57EDF">
        <w:rPr>
          <w:rFonts w:ascii="Verdana" w:hAnsi="Verdana" w:cs="Verdana"/>
          <w:sz w:val="20"/>
          <w:szCs w:val="20"/>
        </w:rPr>
        <w:t>i</w:t>
      </w:r>
      <w:r w:rsidR="001E1629">
        <w:rPr>
          <w:rFonts w:ascii="Verdana" w:hAnsi="Verdana" w:cs="Verdana"/>
          <w:sz w:val="20"/>
          <w:szCs w:val="20"/>
        </w:rPr>
        <w:t>nhibitions preventing the development.</w:t>
      </w:r>
    </w:p>
    <w:p w:rsidR="00F00E59" w:rsidRDefault="00F871B1" w:rsidP="00F00E59">
      <w:pPr>
        <w:rPr>
          <w:rFonts w:ascii="Verdana" w:hAnsi="Verdana" w:cs="Verdana"/>
          <w:sz w:val="20"/>
          <w:szCs w:val="20"/>
        </w:rPr>
      </w:pPr>
      <w:r w:rsidRPr="002429DE">
        <w:rPr>
          <w:rFonts w:ascii="Verdana" w:hAnsi="Verdana" w:cs="Arial"/>
          <w:b/>
          <w:sz w:val="20"/>
          <w:szCs w:val="20"/>
          <w:lang w:val="en-IE" w:eastAsia="en-GB"/>
        </w:rPr>
        <w:t xml:space="preserve">Parks </w:t>
      </w:r>
      <w:r w:rsidR="00F00E59">
        <w:rPr>
          <w:rFonts w:ascii="Verdana" w:hAnsi="Verdana" w:cs="Arial"/>
          <w:b/>
          <w:sz w:val="20"/>
          <w:szCs w:val="20"/>
          <w:lang w:val="en-IE" w:eastAsia="en-GB"/>
        </w:rPr>
        <w:t xml:space="preserve">and Landscape Services: </w:t>
      </w:r>
      <w:r w:rsidR="00F00E59">
        <w:rPr>
          <w:rFonts w:ascii="Verdana" w:hAnsi="Verdana" w:cs="Verdana"/>
          <w:sz w:val="20"/>
          <w:szCs w:val="20"/>
        </w:rPr>
        <w:t>Report dated 9.12.14 states no objection to the proposal.</w:t>
      </w:r>
    </w:p>
    <w:p w:rsidR="00F871B1" w:rsidRPr="00F57EDF" w:rsidRDefault="00F871B1" w:rsidP="005F38F3">
      <w:pPr>
        <w:jc w:val="both"/>
        <w:rPr>
          <w:rFonts w:ascii="Calibri" w:eastAsia="Times New Roman" w:hAnsi="Calibri" w:cs="Calibri"/>
          <w:sz w:val="20"/>
          <w:szCs w:val="20"/>
        </w:rPr>
      </w:pPr>
      <w:r w:rsidRPr="00B46A82">
        <w:rPr>
          <w:rFonts w:ascii="Verdana" w:hAnsi="Verdana" w:cs="Arial"/>
          <w:b/>
          <w:sz w:val="20"/>
          <w:szCs w:val="20"/>
          <w:lang w:val="en-IE" w:eastAsia="en-GB"/>
        </w:rPr>
        <w:t>Environmental Services</w:t>
      </w:r>
      <w:r w:rsidR="004C5DCB">
        <w:rPr>
          <w:rFonts w:ascii="Verdana" w:hAnsi="Verdana" w:cs="Arial"/>
          <w:b/>
          <w:sz w:val="20"/>
          <w:szCs w:val="20"/>
          <w:lang w:val="en-IE" w:eastAsia="en-GB"/>
        </w:rPr>
        <w:t xml:space="preserve"> Department: </w:t>
      </w:r>
      <w:r w:rsidR="004C5DCB" w:rsidRPr="004C5DCB">
        <w:rPr>
          <w:rFonts w:ascii="Verdana" w:hAnsi="Verdana" w:cs="Arial"/>
          <w:sz w:val="20"/>
          <w:szCs w:val="20"/>
          <w:lang w:val="en-IE" w:eastAsia="en-GB"/>
        </w:rPr>
        <w:t>In a report dated 16.12.14</w:t>
      </w:r>
      <w:r w:rsidR="004C5DCB">
        <w:rPr>
          <w:rFonts w:ascii="Verdana" w:hAnsi="Verdana" w:cs="Arial"/>
          <w:sz w:val="20"/>
          <w:szCs w:val="20"/>
          <w:lang w:val="en-IE" w:eastAsia="en-GB"/>
        </w:rPr>
        <w:t xml:space="preserve"> the Environmental Services Department reported that they had no specific requirements other than adequate bin storage and access for presentation and collection.</w:t>
      </w:r>
    </w:p>
    <w:p w:rsidR="00F871B1" w:rsidRPr="00F00E59" w:rsidRDefault="00F00E59" w:rsidP="00F871B1">
      <w:pPr>
        <w:autoSpaceDE w:val="0"/>
        <w:autoSpaceDN w:val="0"/>
        <w:adjustRightInd w:val="0"/>
        <w:rPr>
          <w:rFonts w:ascii="Verdana" w:hAnsi="Verdana" w:cs="Arial"/>
          <w:sz w:val="20"/>
          <w:szCs w:val="20"/>
          <w:lang w:val="en-IE" w:eastAsia="en-GB"/>
        </w:rPr>
      </w:pPr>
      <w:r w:rsidRPr="00F00E59">
        <w:rPr>
          <w:rFonts w:ascii="Verdana" w:hAnsi="Verdana" w:cs="Arial"/>
          <w:b/>
          <w:sz w:val="20"/>
          <w:szCs w:val="20"/>
          <w:lang w:val="en-IE" w:eastAsia="en-GB"/>
        </w:rPr>
        <w:t>County Librarian:</w:t>
      </w:r>
      <w:r>
        <w:rPr>
          <w:rFonts w:ascii="Verdana" w:hAnsi="Verdana" w:cs="Arial"/>
          <w:b/>
          <w:sz w:val="20"/>
          <w:szCs w:val="20"/>
          <w:lang w:val="en-IE" w:eastAsia="en-GB"/>
        </w:rPr>
        <w:t xml:space="preserve">  </w:t>
      </w:r>
      <w:r>
        <w:rPr>
          <w:rFonts w:ascii="Verdana" w:hAnsi="Verdana" w:cs="Arial"/>
          <w:sz w:val="20"/>
          <w:szCs w:val="20"/>
          <w:lang w:val="en-IE" w:eastAsia="en-GB"/>
        </w:rPr>
        <w:t>In correspondence dated 9.12.14, the County Librarian raised no objections.</w:t>
      </w:r>
    </w:p>
    <w:p w:rsidR="00AF7D26" w:rsidRDefault="007A3C3E" w:rsidP="00424595">
      <w:pPr>
        <w:pStyle w:val="Heading1"/>
      </w:pPr>
      <w:r>
        <w:t>8</w:t>
      </w:r>
      <w:r w:rsidR="00424595">
        <w:t>.</w:t>
      </w:r>
      <w:r w:rsidR="00424595">
        <w:tab/>
      </w:r>
      <w:r w:rsidR="00AF7D26">
        <w:t>STATUTORY BODIES/ORGANISATIONS:</w:t>
      </w:r>
    </w:p>
    <w:p w:rsidR="00DB0E78" w:rsidRPr="00D1060E" w:rsidRDefault="00DB0E78" w:rsidP="00DB0E78">
      <w:pPr>
        <w:rPr>
          <w:rFonts w:ascii="Verdana" w:hAnsi="Verdana"/>
          <w:sz w:val="20"/>
          <w:szCs w:val="20"/>
        </w:rPr>
      </w:pPr>
      <w:r>
        <w:rPr>
          <w:rFonts w:ascii="Verdana" w:hAnsi="Verdana"/>
          <w:sz w:val="20"/>
          <w:szCs w:val="20"/>
        </w:rPr>
        <w:t>It is noted that Irish Water had no objection in relation to the proposed development.</w:t>
      </w:r>
    </w:p>
    <w:p w:rsidR="00424595" w:rsidRDefault="007A3C3E" w:rsidP="00424595">
      <w:pPr>
        <w:pStyle w:val="Heading1"/>
      </w:pPr>
      <w:r>
        <w:t>9</w:t>
      </w:r>
      <w:r w:rsidR="00424595">
        <w:t>.</w:t>
      </w:r>
      <w:r w:rsidR="00424595">
        <w:tab/>
        <w:t>SUBMISSIONS/OBSERVATIONS</w:t>
      </w:r>
    </w:p>
    <w:p w:rsidR="00424595" w:rsidRDefault="007A3C3E" w:rsidP="00424595">
      <w:pPr>
        <w:pStyle w:val="Heading2"/>
      </w:pPr>
      <w:r>
        <w:t>9</w:t>
      </w:r>
      <w:r w:rsidR="00424595">
        <w:t>.1.</w:t>
      </w:r>
      <w:r w:rsidR="00424595">
        <w:tab/>
        <w:t>Submissions</w:t>
      </w:r>
    </w:p>
    <w:p w:rsidR="00125903" w:rsidRPr="005F38F3" w:rsidRDefault="00DB0E78" w:rsidP="005F38F3">
      <w:pPr>
        <w:jc w:val="both"/>
        <w:rPr>
          <w:rFonts w:ascii="Verdana" w:hAnsi="Verdana"/>
          <w:sz w:val="20"/>
          <w:szCs w:val="20"/>
        </w:rPr>
      </w:pPr>
      <w:r w:rsidRPr="005F38F3">
        <w:rPr>
          <w:rFonts w:ascii="Verdana" w:hAnsi="Verdana"/>
          <w:sz w:val="20"/>
          <w:szCs w:val="20"/>
        </w:rPr>
        <w:t>In accordance with Part 8, Article 81 of the Planning and Development Regulations, 2001</w:t>
      </w:r>
      <w:r w:rsidR="00125903" w:rsidRPr="005F38F3">
        <w:rPr>
          <w:rFonts w:ascii="Verdana" w:hAnsi="Verdana"/>
          <w:sz w:val="20"/>
          <w:szCs w:val="20"/>
        </w:rPr>
        <w:t>, as amended, the Council gave notice of the proposed development in the Irish Independent on Thursday, 12</w:t>
      </w:r>
      <w:r w:rsidR="00125903" w:rsidRPr="005F38F3">
        <w:rPr>
          <w:rFonts w:ascii="Verdana" w:hAnsi="Verdana"/>
          <w:sz w:val="20"/>
          <w:szCs w:val="20"/>
          <w:vertAlign w:val="superscript"/>
        </w:rPr>
        <w:t>th</w:t>
      </w:r>
      <w:r w:rsidR="00125903" w:rsidRPr="005F38F3">
        <w:rPr>
          <w:rFonts w:ascii="Verdana" w:hAnsi="Verdana"/>
          <w:sz w:val="20"/>
          <w:szCs w:val="20"/>
        </w:rPr>
        <w:t xml:space="preserve"> February, 2015 indicating that submissions would be accepted up to and including Thursday, 9</w:t>
      </w:r>
      <w:r w:rsidR="00125903" w:rsidRPr="005F38F3">
        <w:rPr>
          <w:rFonts w:ascii="Verdana" w:hAnsi="Verdana"/>
          <w:sz w:val="20"/>
          <w:szCs w:val="20"/>
          <w:vertAlign w:val="superscript"/>
        </w:rPr>
        <w:t>th</w:t>
      </w:r>
      <w:r w:rsidR="00125903" w:rsidRPr="005F38F3">
        <w:rPr>
          <w:rFonts w:ascii="Verdana" w:hAnsi="Verdana"/>
          <w:sz w:val="20"/>
          <w:szCs w:val="20"/>
        </w:rPr>
        <w:t xml:space="preserve"> April, 2015.</w:t>
      </w:r>
    </w:p>
    <w:p w:rsidR="00A96E54" w:rsidRDefault="00125903" w:rsidP="005F38F3">
      <w:pPr>
        <w:jc w:val="both"/>
        <w:rPr>
          <w:rFonts w:ascii="Verdana" w:hAnsi="Verdana"/>
          <w:sz w:val="20"/>
          <w:szCs w:val="20"/>
        </w:rPr>
      </w:pPr>
      <w:r w:rsidRPr="005F38F3">
        <w:rPr>
          <w:rFonts w:ascii="Verdana" w:hAnsi="Verdana"/>
          <w:sz w:val="20"/>
          <w:szCs w:val="20"/>
        </w:rPr>
        <w:t xml:space="preserve">A site notice (in the prescribed format) was also erected on the site and maintained in place for the prescribed period.  Twenty one submissions </w:t>
      </w:r>
      <w:r w:rsidR="00ED4A5D" w:rsidRPr="005F38F3">
        <w:rPr>
          <w:rFonts w:ascii="Verdana" w:hAnsi="Verdana"/>
          <w:sz w:val="20"/>
          <w:szCs w:val="20"/>
        </w:rPr>
        <w:t xml:space="preserve">(including one petition) </w:t>
      </w:r>
      <w:r w:rsidRPr="005F38F3">
        <w:rPr>
          <w:rFonts w:ascii="Verdana" w:hAnsi="Verdana"/>
          <w:sz w:val="20"/>
          <w:szCs w:val="20"/>
        </w:rPr>
        <w:t xml:space="preserve">were received within the stipulated time period </w:t>
      </w:r>
      <w:r w:rsidR="009F32F5" w:rsidRPr="005F38F3">
        <w:rPr>
          <w:rFonts w:ascii="Verdana" w:hAnsi="Verdana"/>
          <w:sz w:val="20"/>
          <w:szCs w:val="20"/>
        </w:rPr>
        <w:t xml:space="preserve">and are listed </w:t>
      </w:r>
      <w:r w:rsidR="00A96E54" w:rsidRPr="005F38F3">
        <w:rPr>
          <w:rFonts w:ascii="Verdana" w:hAnsi="Verdana"/>
          <w:sz w:val="20"/>
          <w:szCs w:val="20"/>
        </w:rPr>
        <w:t>as follows:</w:t>
      </w:r>
    </w:p>
    <w:p w:rsidR="009C7835" w:rsidRDefault="009C7835" w:rsidP="000E6375">
      <w:pPr>
        <w:pStyle w:val="Heading2"/>
      </w:pPr>
    </w:p>
    <w:p w:rsidR="009C7835" w:rsidRPr="009C7835" w:rsidRDefault="009C7835" w:rsidP="009C7835"/>
    <w:p w:rsidR="009C7835" w:rsidRDefault="009C7835" w:rsidP="000E6375">
      <w:pPr>
        <w:pStyle w:val="Heading2"/>
        <w:rPr>
          <w:sz w:val="16"/>
          <w:szCs w:val="16"/>
        </w:rPr>
      </w:pPr>
    </w:p>
    <w:p w:rsidR="009C7835" w:rsidRPr="009C7835" w:rsidRDefault="009C7835" w:rsidP="009C7835"/>
    <w:p w:rsidR="00DB0E78" w:rsidRDefault="00634EFB" w:rsidP="000E6375">
      <w:pPr>
        <w:pStyle w:val="Heading2"/>
      </w:pPr>
      <w:r w:rsidRPr="000E6375">
        <w:t xml:space="preserve">9.2 </w:t>
      </w:r>
      <w:r w:rsidR="00125903" w:rsidRPr="000E6375">
        <w:t>TABLE A: L</w:t>
      </w:r>
      <w:r w:rsidR="000E6375">
        <w:t>ist of persons/bodies who made submissions</w:t>
      </w:r>
    </w:p>
    <w:p w:rsidR="000E6375" w:rsidRPr="000E6375" w:rsidRDefault="000E6375" w:rsidP="000E637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74"/>
      </w:tblGrid>
      <w:tr w:rsidR="00DB0E78" w:rsidRPr="00742C17" w:rsidTr="00DB0E78">
        <w:tc>
          <w:tcPr>
            <w:tcW w:w="648" w:type="dxa"/>
            <w:shd w:val="clear" w:color="auto" w:fill="auto"/>
          </w:tcPr>
          <w:p w:rsidR="00DB0E78" w:rsidRPr="00742C17" w:rsidRDefault="00DB0E78" w:rsidP="00DB0E78">
            <w:pPr>
              <w:rPr>
                <w:rFonts w:ascii="Verdana" w:hAnsi="Verdana"/>
                <w:b/>
                <w:sz w:val="20"/>
                <w:szCs w:val="20"/>
              </w:rPr>
            </w:pPr>
            <w:r w:rsidRPr="00742C17">
              <w:rPr>
                <w:rFonts w:ascii="Verdana" w:hAnsi="Verdana"/>
                <w:b/>
                <w:sz w:val="20"/>
                <w:szCs w:val="20"/>
              </w:rPr>
              <w:lastRenderedPageBreak/>
              <w:t>No.</w:t>
            </w:r>
          </w:p>
        </w:tc>
        <w:tc>
          <w:tcPr>
            <w:tcW w:w="8674" w:type="dxa"/>
            <w:shd w:val="clear" w:color="auto" w:fill="auto"/>
          </w:tcPr>
          <w:p w:rsidR="00DB0E78" w:rsidRPr="00742C17" w:rsidRDefault="00DB0E78" w:rsidP="00DB0E78">
            <w:pPr>
              <w:rPr>
                <w:rFonts w:ascii="Verdana" w:hAnsi="Verdana"/>
                <w:b/>
                <w:sz w:val="20"/>
                <w:szCs w:val="20"/>
              </w:rPr>
            </w:pPr>
            <w:r w:rsidRPr="00742C17">
              <w:rPr>
                <w:rFonts w:ascii="Verdana" w:hAnsi="Verdana"/>
                <w:b/>
                <w:sz w:val="20"/>
                <w:szCs w:val="20"/>
              </w:rPr>
              <w:t>Name</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1.</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 xml:space="preserve">Helen &amp; Antonio </w:t>
            </w:r>
            <w:proofErr w:type="spellStart"/>
            <w:r w:rsidRPr="00742C17">
              <w:rPr>
                <w:rFonts w:ascii="Verdana" w:hAnsi="Verdana"/>
                <w:sz w:val="20"/>
                <w:szCs w:val="20"/>
              </w:rPr>
              <w:t>Morelli</w:t>
            </w:r>
            <w:proofErr w:type="spellEnd"/>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2.</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Gerry McGinley</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3.</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 xml:space="preserve">Lynda </w:t>
            </w:r>
            <w:proofErr w:type="spellStart"/>
            <w:r w:rsidRPr="00742C17">
              <w:rPr>
                <w:rFonts w:ascii="Verdana" w:hAnsi="Verdana"/>
                <w:sz w:val="20"/>
                <w:szCs w:val="20"/>
              </w:rPr>
              <w:t>Freeney</w:t>
            </w:r>
            <w:proofErr w:type="spellEnd"/>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4.</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Wayne O’Sullivan</w:t>
            </w:r>
          </w:p>
        </w:tc>
      </w:tr>
      <w:tr w:rsidR="00DB0E78" w:rsidRPr="00742C17" w:rsidTr="00DB0E78">
        <w:trPr>
          <w:trHeight w:val="173"/>
        </w:trPr>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5.</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 xml:space="preserve">Brian </w:t>
            </w:r>
            <w:proofErr w:type="spellStart"/>
            <w:r w:rsidRPr="00742C17">
              <w:rPr>
                <w:rFonts w:ascii="Verdana" w:hAnsi="Verdana"/>
                <w:sz w:val="20"/>
                <w:szCs w:val="20"/>
              </w:rPr>
              <w:t>Mc</w:t>
            </w:r>
            <w:proofErr w:type="spellEnd"/>
            <w:r w:rsidRPr="00742C17">
              <w:rPr>
                <w:rFonts w:ascii="Verdana" w:hAnsi="Verdana"/>
                <w:sz w:val="20"/>
                <w:szCs w:val="20"/>
              </w:rPr>
              <w:t xml:space="preserve"> </w:t>
            </w:r>
            <w:proofErr w:type="spellStart"/>
            <w:r w:rsidRPr="00742C17">
              <w:rPr>
                <w:rFonts w:ascii="Verdana" w:hAnsi="Verdana"/>
                <w:sz w:val="20"/>
                <w:szCs w:val="20"/>
              </w:rPr>
              <w:t>Carthy</w:t>
            </w:r>
            <w:proofErr w:type="spellEnd"/>
          </w:p>
        </w:tc>
      </w:tr>
      <w:tr w:rsidR="00DB0E78" w:rsidRPr="00742C17" w:rsidTr="00DB0E78">
        <w:trPr>
          <w:trHeight w:val="274"/>
        </w:trPr>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6.</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Douglas Doyle</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7.</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David Owens</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8.</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Martin O’Hanlon</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9.</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Lesley O’Sullivan</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10.</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Geraldine Martin</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11.</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 xml:space="preserve">Julian </w:t>
            </w:r>
            <w:smartTag w:uri="urn:schemas-microsoft-com:office:smarttags" w:element="PlaceName">
              <w:r w:rsidRPr="00742C17">
                <w:rPr>
                  <w:rFonts w:ascii="Verdana" w:hAnsi="Verdana"/>
                  <w:sz w:val="20"/>
                  <w:szCs w:val="20"/>
                </w:rPr>
                <w:t>Hills</w:t>
              </w:r>
            </w:smartTag>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12.</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Edward Dunne</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13.</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 xml:space="preserve">Joanne </w:t>
            </w:r>
            <w:proofErr w:type="spellStart"/>
            <w:r w:rsidRPr="00742C17">
              <w:rPr>
                <w:rFonts w:ascii="Verdana" w:hAnsi="Verdana"/>
                <w:sz w:val="20"/>
                <w:szCs w:val="20"/>
              </w:rPr>
              <w:t>Donagher</w:t>
            </w:r>
            <w:proofErr w:type="spellEnd"/>
            <w:r w:rsidRPr="00742C17">
              <w:rPr>
                <w:rFonts w:ascii="Verdana" w:hAnsi="Verdana"/>
                <w:sz w:val="20"/>
                <w:szCs w:val="20"/>
              </w:rPr>
              <w:t xml:space="preserve"> </w:t>
            </w:r>
            <w:proofErr w:type="spellStart"/>
            <w:r w:rsidRPr="00742C17">
              <w:rPr>
                <w:rFonts w:ascii="Verdana" w:hAnsi="Verdana"/>
                <w:sz w:val="20"/>
                <w:szCs w:val="20"/>
              </w:rPr>
              <w:t>Tonge</w:t>
            </w:r>
            <w:proofErr w:type="spellEnd"/>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14.</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 xml:space="preserve">Petition from Residents </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15.</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Paul, Mary &amp; Paula Murray</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16.</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 xml:space="preserve">Angela McGrath </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17.</w:t>
            </w:r>
          </w:p>
        </w:tc>
        <w:tc>
          <w:tcPr>
            <w:tcW w:w="8674" w:type="dxa"/>
            <w:shd w:val="clear" w:color="auto" w:fill="auto"/>
          </w:tcPr>
          <w:p w:rsidR="00DB0E78" w:rsidRPr="00742C17" w:rsidRDefault="00DB0E78" w:rsidP="00DB0E78">
            <w:pPr>
              <w:rPr>
                <w:rFonts w:ascii="Verdana" w:hAnsi="Verdana"/>
                <w:sz w:val="20"/>
                <w:szCs w:val="20"/>
              </w:rPr>
            </w:pPr>
            <w:proofErr w:type="spellStart"/>
            <w:r w:rsidRPr="00742C17">
              <w:rPr>
                <w:rFonts w:ascii="Verdana" w:hAnsi="Verdana"/>
                <w:sz w:val="20"/>
                <w:szCs w:val="20"/>
              </w:rPr>
              <w:t>Nuala</w:t>
            </w:r>
            <w:proofErr w:type="spellEnd"/>
            <w:r w:rsidRPr="00742C17">
              <w:rPr>
                <w:rFonts w:ascii="Verdana" w:hAnsi="Verdana"/>
                <w:sz w:val="20"/>
                <w:szCs w:val="20"/>
              </w:rPr>
              <w:t xml:space="preserve"> Thomson</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18</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Samantha Devlin Kiernan</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19.</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Christopher King</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20.</w:t>
            </w:r>
          </w:p>
        </w:tc>
        <w:tc>
          <w:tcPr>
            <w:tcW w:w="8674"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Sylvia &amp; Maurice Brennan</w:t>
            </w:r>
          </w:p>
        </w:tc>
      </w:tr>
      <w:tr w:rsidR="00DB0E78" w:rsidRPr="00742C17" w:rsidTr="00DB0E78">
        <w:tc>
          <w:tcPr>
            <w:tcW w:w="648" w:type="dxa"/>
            <w:shd w:val="clear" w:color="auto" w:fill="auto"/>
          </w:tcPr>
          <w:p w:rsidR="00DB0E78" w:rsidRPr="00742C17" w:rsidRDefault="00DB0E78" w:rsidP="00DB0E78">
            <w:pPr>
              <w:rPr>
                <w:rFonts w:ascii="Verdana" w:hAnsi="Verdana"/>
                <w:sz w:val="20"/>
                <w:szCs w:val="20"/>
              </w:rPr>
            </w:pPr>
            <w:r w:rsidRPr="00742C17">
              <w:rPr>
                <w:rFonts w:ascii="Verdana" w:hAnsi="Verdana"/>
                <w:sz w:val="20"/>
                <w:szCs w:val="20"/>
              </w:rPr>
              <w:t>21.</w:t>
            </w:r>
          </w:p>
        </w:tc>
        <w:tc>
          <w:tcPr>
            <w:tcW w:w="8674" w:type="dxa"/>
            <w:shd w:val="clear" w:color="auto" w:fill="auto"/>
          </w:tcPr>
          <w:p w:rsidR="00DB0E78" w:rsidRPr="00742C17" w:rsidRDefault="00DB0E78" w:rsidP="00DB0E78">
            <w:pPr>
              <w:rPr>
                <w:rFonts w:ascii="Verdana" w:hAnsi="Verdana"/>
                <w:sz w:val="20"/>
                <w:szCs w:val="20"/>
              </w:rPr>
            </w:pPr>
            <w:proofErr w:type="spellStart"/>
            <w:r w:rsidRPr="00742C17">
              <w:rPr>
                <w:rFonts w:ascii="Verdana" w:hAnsi="Verdana"/>
                <w:sz w:val="20"/>
                <w:szCs w:val="20"/>
              </w:rPr>
              <w:t>Annesley</w:t>
            </w:r>
            <w:proofErr w:type="spellEnd"/>
            <w:r w:rsidRPr="00742C17">
              <w:rPr>
                <w:rFonts w:ascii="Verdana" w:hAnsi="Verdana"/>
                <w:sz w:val="20"/>
                <w:szCs w:val="20"/>
              </w:rPr>
              <w:t xml:space="preserve"> &amp; Fiona Barker</w:t>
            </w:r>
          </w:p>
        </w:tc>
      </w:tr>
    </w:tbl>
    <w:p w:rsidR="00DB0E78" w:rsidRPr="004B4232" w:rsidRDefault="00DB0E78" w:rsidP="00DB0E78">
      <w:pPr>
        <w:rPr>
          <w:rFonts w:ascii="Verdana" w:hAnsi="Verdana"/>
          <w:b/>
          <w:sz w:val="20"/>
          <w:szCs w:val="20"/>
        </w:rPr>
      </w:pPr>
    </w:p>
    <w:p w:rsidR="00634EFB" w:rsidRDefault="00634EFB" w:rsidP="00634EFB">
      <w:pPr>
        <w:jc w:val="both"/>
        <w:rPr>
          <w:rFonts w:ascii="Verdana" w:hAnsi="Verdana"/>
          <w:bCs/>
          <w:sz w:val="20"/>
        </w:rPr>
      </w:pPr>
      <w:r>
        <w:rPr>
          <w:rFonts w:ascii="Verdana" w:hAnsi="Verdana"/>
          <w:bCs/>
          <w:sz w:val="20"/>
        </w:rPr>
        <w:t xml:space="preserve">Two late submissions were received after the prescribed time.   </w:t>
      </w:r>
    </w:p>
    <w:p w:rsidR="009C7835" w:rsidRDefault="009C7835" w:rsidP="00634EFB">
      <w:pPr>
        <w:jc w:val="both"/>
        <w:rPr>
          <w:rFonts w:ascii="Verdana" w:hAnsi="Verdana"/>
          <w:bCs/>
          <w:sz w:val="20"/>
        </w:rPr>
      </w:pPr>
    </w:p>
    <w:p w:rsidR="009C7835" w:rsidRDefault="009C7835" w:rsidP="00634EFB">
      <w:pPr>
        <w:jc w:val="both"/>
        <w:rPr>
          <w:rFonts w:ascii="Verdana" w:hAnsi="Verdana"/>
          <w:bCs/>
          <w:sz w:val="20"/>
        </w:rPr>
      </w:pPr>
    </w:p>
    <w:p w:rsidR="009C7835" w:rsidRDefault="009C7835" w:rsidP="00634EFB">
      <w:pPr>
        <w:jc w:val="both"/>
        <w:rPr>
          <w:rFonts w:ascii="Verdana" w:hAnsi="Verdana"/>
          <w:bCs/>
          <w:sz w:val="20"/>
        </w:rPr>
      </w:pPr>
    </w:p>
    <w:p w:rsidR="00634EFB" w:rsidRDefault="000E6375" w:rsidP="005F38F3">
      <w:pPr>
        <w:pStyle w:val="Heading2"/>
        <w:jc w:val="both"/>
      </w:pPr>
      <w:r>
        <w:lastRenderedPageBreak/>
        <w:t xml:space="preserve">9.3 </w:t>
      </w:r>
      <w:r w:rsidR="00634EFB">
        <w:t>Summary of the issues raised in the submissions/observations received</w:t>
      </w:r>
    </w:p>
    <w:p w:rsidR="000E6375" w:rsidRDefault="000E6375" w:rsidP="005F38F3">
      <w:pPr>
        <w:jc w:val="both"/>
        <w:rPr>
          <w:rFonts w:ascii="Verdana" w:hAnsi="Verdana"/>
          <w:sz w:val="20"/>
          <w:szCs w:val="20"/>
        </w:rPr>
      </w:pPr>
      <w:r w:rsidRPr="000E6375">
        <w:rPr>
          <w:rFonts w:ascii="Verdana" w:hAnsi="Verdana"/>
          <w:sz w:val="20"/>
          <w:szCs w:val="20"/>
        </w:rPr>
        <w:t>T</w:t>
      </w:r>
      <w:r>
        <w:rPr>
          <w:rFonts w:ascii="Verdana" w:hAnsi="Verdana"/>
          <w:sz w:val="20"/>
          <w:szCs w:val="20"/>
        </w:rPr>
        <w:t>he submissions</w:t>
      </w:r>
      <w:r w:rsidR="00D613F7">
        <w:rPr>
          <w:rFonts w:ascii="Verdana" w:hAnsi="Verdana"/>
          <w:sz w:val="20"/>
          <w:szCs w:val="20"/>
        </w:rPr>
        <w:t xml:space="preserve"> received have been considered, pertinent issues raised </w:t>
      </w:r>
      <w:proofErr w:type="gramStart"/>
      <w:r w:rsidR="00D613F7">
        <w:rPr>
          <w:rFonts w:ascii="Verdana" w:hAnsi="Verdana"/>
          <w:sz w:val="20"/>
          <w:szCs w:val="20"/>
        </w:rPr>
        <w:t xml:space="preserve">and </w:t>
      </w:r>
      <w:r w:rsidR="00A96E54">
        <w:rPr>
          <w:rFonts w:ascii="Verdana" w:hAnsi="Verdana"/>
          <w:sz w:val="20"/>
          <w:szCs w:val="20"/>
        </w:rPr>
        <w:t xml:space="preserve"> the</w:t>
      </w:r>
      <w:proofErr w:type="gramEnd"/>
      <w:r w:rsidR="00A96E54">
        <w:rPr>
          <w:rFonts w:ascii="Verdana" w:hAnsi="Verdana"/>
          <w:sz w:val="20"/>
          <w:szCs w:val="20"/>
        </w:rPr>
        <w:t xml:space="preserve"> Chief Executive’s responses </w:t>
      </w:r>
      <w:r w:rsidR="00A02DC6">
        <w:rPr>
          <w:rFonts w:ascii="Verdana" w:hAnsi="Verdana"/>
          <w:sz w:val="20"/>
          <w:szCs w:val="20"/>
        </w:rPr>
        <w:t>a</w:t>
      </w:r>
      <w:r>
        <w:rPr>
          <w:rFonts w:ascii="Verdana" w:hAnsi="Verdana"/>
          <w:sz w:val="20"/>
          <w:szCs w:val="20"/>
        </w:rPr>
        <w:t>re</w:t>
      </w:r>
      <w:r w:rsidR="00A02DC6">
        <w:rPr>
          <w:rFonts w:ascii="Verdana" w:hAnsi="Verdana"/>
          <w:sz w:val="20"/>
          <w:szCs w:val="20"/>
        </w:rPr>
        <w:t xml:space="preserve"> summarised as follows</w:t>
      </w:r>
      <w:r>
        <w:rPr>
          <w:rFonts w:ascii="Verdana" w:hAnsi="Verdana"/>
          <w:sz w:val="20"/>
          <w:szCs w:val="20"/>
        </w:rPr>
        <w:t>:</w:t>
      </w:r>
    </w:p>
    <w:p w:rsidR="00CC6D0C" w:rsidRDefault="00CC6D0C" w:rsidP="000E6375">
      <w:pPr>
        <w:rPr>
          <w:rFonts w:ascii="Verdana" w:hAnsi="Verdana"/>
          <w:sz w:val="20"/>
          <w:szCs w:val="20"/>
        </w:rPr>
      </w:pPr>
      <w:r>
        <w:rPr>
          <w:rFonts w:ascii="Verdana" w:hAnsi="Verdana"/>
          <w:sz w:val="20"/>
          <w:szCs w:val="20"/>
        </w:rPr>
        <w:t xml:space="preserve">              Issue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Response</w:t>
      </w:r>
    </w:p>
    <w:tbl>
      <w:tblPr>
        <w:tblStyle w:val="TableGrid"/>
        <w:tblW w:w="0" w:type="auto"/>
        <w:tblLook w:val="04A0" w:firstRow="1" w:lastRow="0" w:firstColumn="1" w:lastColumn="0" w:noHBand="0" w:noVBand="1"/>
      </w:tblPr>
      <w:tblGrid>
        <w:gridCol w:w="675"/>
        <w:gridCol w:w="4253"/>
        <w:gridCol w:w="4314"/>
      </w:tblGrid>
      <w:tr w:rsidR="00D613F7" w:rsidTr="00CC6D0C">
        <w:tc>
          <w:tcPr>
            <w:tcW w:w="675" w:type="dxa"/>
          </w:tcPr>
          <w:p w:rsidR="00D613F7" w:rsidRDefault="00D613F7" w:rsidP="000E6375">
            <w:pPr>
              <w:rPr>
                <w:rFonts w:ascii="Verdana" w:hAnsi="Verdana"/>
                <w:sz w:val="20"/>
                <w:szCs w:val="20"/>
              </w:rPr>
            </w:pPr>
            <w:r>
              <w:rPr>
                <w:rFonts w:ascii="Verdana" w:hAnsi="Verdana"/>
                <w:sz w:val="20"/>
                <w:szCs w:val="20"/>
              </w:rPr>
              <w:t>1</w:t>
            </w:r>
          </w:p>
          <w:p w:rsidR="00D613F7" w:rsidRDefault="00D613F7" w:rsidP="000E6375">
            <w:pPr>
              <w:rPr>
                <w:rFonts w:ascii="Verdana" w:hAnsi="Verdana"/>
                <w:sz w:val="20"/>
                <w:szCs w:val="20"/>
              </w:rPr>
            </w:pPr>
          </w:p>
        </w:tc>
        <w:tc>
          <w:tcPr>
            <w:tcW w:w="4253" w:type="dxa"/>
          </w:tcPr>
          <w:p w:rsidR="00355D31" w:rsidRPr="00355D31" w:rsidRDefault="00D613F7" w:rsidP="00355D31">
            <w:pPr>
              <w:rPr>
                <w:rFonts w:ascii="Verdana" w:hAnsi="Verdana"/>
                <w:sz w:val="20"/>
                <w:szCs w:val="20"/>
              </w:rPr>
            </w:pPr>
            <w:r w:rsidRPr="00355D31">
              <w:rPr>
                <w:rFonts w:ascii="Verdana" w:hAnsi="Verdana"/>
                <w:sz w:val="20"/>
                <w:szCs w:val="20"/>
              </w:rPr>
              <w:t>The area is</w:t>
            </w:r>
            <w:r w:rsidR="00355D31">
              <w:rPr>
                <w:rFonts w:ascii="Verdana" w:hAnsi="Verdana"/>
                <w:sz w:val="20"/>
                <w:szCs w:val="20"/>
              </w:rPr>
              <w:t>:</w:t>
            </w:r>
            <w:r w:rsidRPr="00355D31">
              <w:rPr>
                <w:rFonts w:ascii="Verdana" w:hAnsi="Verdana"/>
                <w:sz w:val="20"/>
                <w:szCs w:val="20"/>
              </w:rPr>
              <w:t xml:space="preserve"> </w:t>
            </w:r>
          </w:p>
          <w:p w:rsidR="00355D31" w:rsidRDefault="00D613F7" w:rsidP="00355D31">
            <w:pPr>
              <w:pStyle w:val="ListParagraph"/>
              <w:numPr>
                <w:ilvl w:val="0"/>
                <w:numId w:val="13"/>
              </w:numPr>
              <w:rPr>
                <w:rFonts w:ascii="Verdana" w:hAnsi="Verdana"/>
                <w:sz w:val="20"/>
                <w:szCs w:val="20"/>
              </w:rPr>
            </w:pPr>
            <w:r w:rsidRPr="00355D31">
              <w:rPr>
                <w:rFonts w:ascii="Verdana" w:hAnsi="Verdana"/>
                <w:sz w:val="20"/>
                <w:szCs w:val="20"/>
              </w:rPr>
              <w:t>used as a play area</w:t>
            </w:r>
            <w:r w:rsidR="00355D31" w:rsidRPr="00355D31">
              <w:rPr>
                <w:rFonts w:ascii="Verdana" w:hAnsi="Verdana"/>
                <w:sz w:val="20"/>
                <w:szCs w:val="20"/>
              </w:rPr>
              <w:t>/open space</w:t>
            </w:r>
            <w:r w:rsidR="00355D31">
              <w:rPr>
                <w:rFonts w:ascii="Verdana" w:hAnsi="Verdana"/>
                <w:sz w:val="20"/>
                <w:szCs w:val="20"/>
              </w:rPr>
              <w:t xml:space="preserve"> by children </w:t>
            </w:r>
          </w:p>
          <w:p w:rsidR="00D613F7" w:rsidRPr="00355D31" w:rsidRDefault="00D613F7" w:rsidP="00355D31">
            <w:pPr>
              <w:pStyle w:val="ListParagraph"/>
              <w:numPr>
                <w:ilvl w:val="0"/>
                <w:numId w:val="13"/>
              </w:numPr>
              <w:rPr>
                <w:rFonts w:ascii="Verdana" w:hAnsi="Verdana"/>
                <w:sz w:val="20"/>
                <w:szCs w:val="20"/>
              </w:rPr>
            </w:pPr>
            <w:r w:rsidRPr="00355D31">
              <w:rPr>
                <w:rFonts w:ascii="Verdana" w:hAnsi="Verdana"/>
                <w:sz w:val="20"/>
                <w:szCs w:val="20"/>
              </w:rPr>
              <w:t>is an amenity enjoyed by residents</w:t>
            </w:r>
            <w:r w:rsidR="00355D31">
              <w:rPr>
                <w:rFonts w:ascii="Verdana" w:hAnsi="Verdana"/>
                <w:sz w:val="20"/>
                <w:szCs w:val="20"/>
              </w:rPr>
              <w:t>/outdoor recreation</w:t>
            </w:r>
          </w:p>
        </w:tc>
        <w:tc>
          <w:tcPr>
            <w:tcW w:w="4314" w:type="dxa"/>
          </w:tcPr>
          <w:p w:rsidR="00B43B3D" w:rsidRDefault="00B43B3D" w:rsidP="00B43B3D">
            <w:pPr>
              <w:rPr>
                <w:rFonts w:ascii="Verdana" w:hAnsi="Verdana"/>
                <w:sz w:val="20"/>
                <w:szCs w:val="20"/>
              </w:rPr>
            </w:pPr>
            <w:r>
              <w:rPr>
                <w:rFonts w:ascii="Verdana" w:hAnsi="Verdana"/>
                <w:sz w:val="20"/>
                <w:szCs w:val="20"/>
              </w:rPr>
              <w:t>The area is zoned ‘A’ and not zoned for the purpose it is currently being used nor is it conditioned open space.</w:t>
            </w:r>
          </w:p>
          <w:p w:rsidR="00D613F7" w:rsidRDefault="00B43B3D" w:rsidP="00B43B3D">
            <w:pPr>
              <w:rPr>
                <w:rFonts w:ascii="Verdana" w:hAnsi="Verdana"/>
                <w:sz w:val="20"/>
                <w:szCs w:val="20"/>
              </w:rPr>
            </w:pPr>
            <w:r>
              <w:rPr>
                <w:rFonts w:ascii="Verdana" w:hAnsi="Verdana"/>
                <w:sz w:val="20"/>
                <w:szCs w:val="20"/>
              </w:rPr>
              <w:t xml:space="preserve">An informal play area has evolved due to the presence of families with young children residing in the estate.  There are a number of green spaces within this estate and a larger area at the back which </w:t>
            </w:r>
            <w:proofErr w:type="gramStart"/>
            <w:r>
              <w:rPr>
                <w:rFonts w:ascii="Verdana" w:hAnsi="Verdana"/>
                <w:sz w:val="20"/>
                <w:szCs w:val="20"/>
              </w:rPr>
              <w:t>are</w:t>
            </w:r>
            <w:proofErr w:type="gramEnd"/>
            <w:r>
              <w:rPr>
                <w:rFonts w:ascii="Verdana" w:hAnsi="Verdana"/>
                <w:sz w:val="20"/>
                <w:szCs w:val="20"/>
              </w:rPr>
              <w:t xml:space="preserve"> suitable for play, the area in question is not unique in this regard.</w:t>
            </w:r>
          </w:p>
        </w:tc>
      </w:tr>
      <w:tr w:rsidR="00CC6D0C" w:rsidTr="00CC6D0C">
        <w:tc>
          <w:tcPr>
            <w:tcW w:w="675" w:type="dxa"/>
          </w:tcPr>
          <w:p w:rsidR="00CC6D0C" w:rsidRDefault="00B43B3D" w:rsidP="000E6375">
            <w:pPr>
              <w:rPr>
                <w:rFonts w:ascii="Verdana" w:hAnsi="Verdana"/>
                <w:sz w:val="20"/>
                <w:szCs w:val="20"/>
              </w:rPr>
            </w:pPr>
            <w:r>
              <w:rPr>
                <w:rFonts w:ascii="Verdana" w:hAnsi="Verdana"/>
                <w:sz w:val="20"/>
                <w:szCs w:val="20"/>
              </w:rPr>
              <w:t>2</w:t>
            </w:r>
            <w:r w:rsidR="00CC6D0C">
              <w:rPr>
                <w:rFonts w:ascii="Verdana" w:hAnsi="Verdana"/>
                <w:sz w:val="20"/>
                <w:szCs w:val="20"/>
              </w:rPr>
              <w:t>.</w:t>
            </w:r>
          </w:p>
        </w:tc>
        <w:tc>
          <w:tcPr>
            <w:tcW w:w="4253" w:type="dxa"/>
          </w:tcPr>
          <w:p w:rsidR="001E5C15" w:rsidRDefault="00CC6D0C" w:rsidP="000E6375">
            <w:pPr>
              <w:rPr>
                <w:rFonts w:ascii="Verdana" w:hAnsi="Verdana"/>
                <w:sz w:val="20"/>
                <w:szCs w:val="20"/>
              </w:rPr>
            </w:pPr>
            <w:r w:rsidRPr="00F92C3F">
              <w:rPr>
                <w:rFonts w:ascii="Verdana" w:hAnsi="Verdana"/>
                <w:sz w:val="20"/>
                <w:szCs w:val="20"/>
              </w:rPr>
              <w:t xml:space="preserve">The development will detract from the area in terms of </w:t>
            </w:r>
          </w:p>
          <w:p w:rsidR="001E5C15" w:rsidRDefault="006572B3" w:rsidP="001E5C15">
            <w:pPr>
              <w:pStyle w:val="ListParagraph"/>
              <w:numPr>
                <w:ilvl w:val="0"/>
                <w:numId w:val="7"/>
              </w:numPr>
              <w:rPr>
                <w:rFonts w:ascii="Verdana" w:hAnsi="Verdana"/>
                <w:sz w:val="20"/>
                <w:szCs w:val="20"/>
              </w:rPr>
            </w:pPr>
            <w:r>
              <w:rPr>
                <w:rFonts w:ascii="Verdana" w:hAnsi="Verdana"/>
                <w:sz w:val="20"/>
                <w:szCs w:val="20"/>
              </w:rPr>
              <w:t>V</w:t>
            </w:r>
            <w:r w:rsidR="00CC6D0C" w:rsidRPr="001E5C15">
              <w:rPr>
                <w:rFonts w:ascii="Verdana" w:hAnsi="Verdana"/>
                <w:sz w:val="20"/>
                <w:szCs w:val="20"/>
              </w:rPr>
              <w:t>isual and residential amenity</w:t>
            </w:r>
            <w:r w:rsidR="006D6732" w:rsidRPr="001E5C15">
              <w:rPr>
                <w:rFonts w:ascii="Verdana" w:hAnsi="Verdana"/>
                <w:sz w:val="20"/>
                <w:szCs w:val="20"/>
              </w:rPr>
              <w:t xml:space="preserve"> </w:t>
            </w:r>
          </w:p>
          <w:p w:rsidR="00CC6D0C" w:rsidRDefault="006572B3" w:rsidP="001E5C15">
            <w:pPr>
              <w:pStyle w:val="ListParagraph"/>
              <w:numPr>
                <w:ilvl w:val="0"/>
                <w:numId w:val="7"/>
              </w:numPr>
              <w:rPr>
                <w:rFonts w:ascii="Verdana" w:hAnsi="Verdana"/>
                <w:sz w:val="20"/>
                <w:szCs w:val="20"/>
              </w:rPr>
            </w:pPr>
            <w:r>
              <w:rPr>
                <w:rFonts w:ascii="Verdana" w:hAnsi="Verdana"/>
                <w:sz w:val="20"/>
                <w:szCs w:val="20"/>
              </w:rPr>
              <w:t>D</w:t>
            </w:r>
            <w:r w:rsidR="006D6732" w:rsidRPr="001E5C15">
              <w:rPr>
                <w:rFonts w:ascii="Verdana" w:hAnsi="Verdana"/>
                <w:sz w:val="20"/>
                <w:szCs w:val="20"/>
              </w:rPr>
              <w:t>evalue property.</w:t>
            </w:r>
          </w:p>
          <w:p w:rsidR="001E5C15" w:rsidRDefault="00F513D5" w:rsidP="001E5C15">
            <w:pPr>
              <w:pStyle w:val="ListParagraph"/>
              <w:numPr>
                <w:ilvl w:val="0"/>
                <w:numId w:val="7"/>
              </w:numPr>
              <w:rPr>
                <w:rFonts w:ascii="Verdana" w:hAnsi="Verdana"/>
                <w:sz w:val="20"/>
                <w:szCs w:val="20"/>
              </w:rPr>
            </w:pPr>
            <w:r>
              <w:rPr>
                <w:rFonts w:ascii="Verdana" w:hAnsi="Verdana"/>
                <w:sz w:val="20"/>
                <w:szCs w:val="20"/>
              </w:rPr>
              <w:t>Loss</w:t>
            </w:r>
            <w:r w:rsidR="001E5C15">
              <w:rPr>
                <w:rFonts w:ascii="Verdana" w:hAnsi="Verdana"/>
                <w:sz w:val="20"/>
                <w:szCs w:val="20"/>
              </w:rPr>
              <w:t xml:space="preserve"> of privacy</w:t>
            </w:r>
          </w:p>
          <w:p w:rsidR="001E5C15" w:rsidRDefault="001E5C15" w:rsidP="001E5C15">
            <w:pPr>
              <w:pStyle w:val="ListParagraph"/>
              <w:numPr>
                <w:ilvl w:val="0"/>
                <w:numId w:val="7"/>
              </w:numPr>
              <w:rPr>
                <w:rFonts w:ascii="Verdana" w:hAnsi="Verdana"/>
                <w:sz w:val="20"/>
                <w:szCs w:val="20"/>
              </w:rPr>
            </w:pPr>
            <w:r>
              <w:rPr>
                <w:rFonts w:ascii="Verdana" w:hAnsi="Verdana"/>
                <w:sz w:val="20"/>
                <w:szCs w:val="20"/>
              </w:rPr>
              <w:t>Loss of natural daylight/sunlight</w:t>
            </w:r>
          </w:p>
          <w:p w:rsidR="00B35278" w:rsidRDefault="00B35278" w:rsidP="001E5C15">
            <w:pPr>
              <w:pStyle w:val="ListParagraph"/>
              <w:numPr>
                <w:ilvl w:val="0"/>
                <w:numId w:val="7"/>
              </w:numPr>
              <w:rPr>
                <w:rFonts w:ascii="Verdana" w:hAnsi="Verdana"/>
                <w:sz w:val="20"/>
                <w:szCs w:val="20"/>
              </w:rPr>
            </w:pPr>
            <w:r>
              <w:rPr>
                <w:rFonts w:ascii="Verdana" w:hAnsi="Verdana"/>
                <w:sz w:val="20"/>
                <w:szCs w:val="20"/>
              </w:rPr>
              <w:t>Overlooking/overshadowing</w:t>
            </w:r>
          </w:p>
          <w:p w:rsidR="00B35278" w:rsidRDefault="00B35278" w:rsidP="001E5C15">
            <w:pPr>
              <w:pStyle w:val="ListParagraph"/>
              <w:numPr>
                <w:ilvl w:val="0"/>
                <w:numId w:val="7"/>
              </w:numPr>
              <w:rPr>
                <w:rFonts w:ascii="Verdana" w:hAnsi="Verdana"/>
                <w:sz w:val="20"/>
                <w:szCs w:val="20"/>
              </w:rPr>
            </w:pPr>
            <w:r>
              <w:rPr>
                <w:rFonts w:ascii="Verdana" w:hAnsi="Verdana"/>
                <w:sz w:val="20"/>
                <w:szCs w:val="20"/>
              </w:rPr>
              <w:t>Scale/character/size of build</w:t>
            </w:r>
          </w:p>
          <w:p w:rsidR="00B35278" w:rsidRDefault="00B35278" w:rsidP="001E5C15">
            <w:pPr>
              <w:pStyle w:val="ListParagraph"/>
              <w:numPr>
                <w:ilvl w:val="0"/>
                <w:numId w:val="7"/>
              </w:numPr>
              <w:rPr>
                <w:rFonts w:ascii="Verdana" w:hAnsi="Verdana"/>
                <w:sz w:val="20"/>
                <w:szCs w:val="20"/>
              </w:rPr>
            </w:pPr>
            <w:r>
              <w:rPr>
                <w:rFonts w:ascii="Verdana" w:hAnsi="Verdana"/>
                <w:sz w:val="20"/>
                <w:szCs w:val="20"/>
              </w:rPr>
              <w:t>Site elevations/roofs</w:t>
            </w:r>
          </w:p>
          <w:p w:rsidR="00A673D8" w:rsidRPr="001E5C15" w:rsidRDefault="00A673D8" w:rsidP="001E5C15">
            <w:pPr>
              <w:pStyle w:val="ListParagraph"/>
              <w:numPr>
                <w:ilvl w:val="0"/>
                <w:numId w:val="7"/>
              </w:numPr>
              <w:rPr>
                <w:rFonts w:ascii="Verdana" w:hAnsi="Verdana"/>
                <w:sz w:val="20"/>
                <w:szCs w:val="20"/>
              </w:rPr>
            </w:pPr>
            <w:r>
              <w:rPr>
                <w:rFonts w:ascii="Verdana" w:hAnsi="Verdana"/>
                <w:sz w:val="20"/>
                <w:szCs w:val="20"/>
              </w:rPr>
              <w:t>Name of Blackthorn Green</w:t>
            </w:r>
          </w:p>
        </w:tc>
        <w:tc>
          <w:tcPr>
            <w:tcW w:w="4314" w:type="dxa"/>
          </w:tcPr>
          <w:p w:rsidR="00A673D8" w:rsidRDefault="00CC6D0C" w:rsidP="00A673D8">
            <w:pPr>
              <w:rPr>
                <w:rFonts w:ascii="Verdana" w:hAnsi="Verdana"/>
                <w:sz w:val="20"/>
                <w:szCs w:val="20"/>
              </w:rPr>
            </w:pPr>
            <w:r>
              <w:rPr>
                <w:rFonts w:ascii="Verdana" w:hAnsi="Verdana"/>
                <w:sz w:val="20"/>
                <w:szCs w:val="20"/>
              </w:rPr>
              <w:t xml:space="preserve">There is provision for a linear strip of open space with tree planting along Blackthorn Green which will soften the impact of the proposed new building as one enters the estate via </w:t>
            </w:r>
            <w:proofErr w:type="spellStart"/>
            <w:r>
              <w:rPr>
                <w:rFonts w:ascii="Verdana" w:hAnsi="Verdana"/>
                <w:sz w:val="20"/>
                <w:szCs w:val="20"/>
              </w:rPr>
              <w:t>Moreen</w:t>
            </w:r>
            <w:proofErr w:type="spellEnd"/>
            <w:r>
              <w:rPr>
                <w:rFonts w:ascii="Verdana" w:hAnsi="Verdana"/>
                <w:sz w:val="20"/>
                <w:szCs w:val="20"/>
              </w:rPr>
              <w:t xml:space="preserve"> Avenue. It is considered that the proposed development has been designed in a manner that is sensitive to its receiving environment and will </w:t>
            </w:r>
            <w:r w:rsidR="00F513D5">
              <w:rPr>
                <w:rFonts w:ascii="Verdana" w:hAnsi="Verdana"/>
                <w:sz w:val="20"/>
                <w:szCs w:val="20"/>
              </w:rPr>
              <w:t xml:space="preserve">not overlook or lead to loss of privacy, or will not </w:t>
            </w:r>
            <w:r>
              <w:rPr>
                <w:rFonts w:ascii="Verdana" w:hAnsi="Verdana"/>
                <w:sz w:val="20"/>
                <w:szCs w:val="20"/>
              </w:rPr>
              <w:t>detract from the area in terms of visual or residential amenity.  Therefore it is not considered that the development will significantly depreciate the value of property in the vicinity.</w:t>
            </w:r>
            <w:r w:rsidR="00B35278">
              <w:rPr>
                <w:rFonts w:ascii="Verdana" w:hAnsi="Verdana"/>
                <w:sz w:val="20"/>
                <w:szCs w:val="20"/>
              </w:rPr>
              <w:t xml:space="preserve">  The proposed development is not intended to replicate other dwellings in the vicinity rather it is intended to harmonise with the established pattern of development.</w:t>
            </w:r>
            <w:r w:rsidR="00A673D8">
              <w:rPr>
                <w:rFonts w:ascii="Verdana" w:hAnsi="Verdana"/>
                <w:sz w:val="20"/>
                <w:szCs w:val="20"/>
              </w:rPr>
              <w:t xml:space="preserve">  The proposed development will front onto </w:t>
            </w:r>
            <w:proofErr w:type="spellStart"/>
            <w:r w:rsidR="00A673D8">
              <w:rPr>
                <w:rFonts w:ascii="Verdana" w:hAnsi="Verdana"/>
                <w:sz w:val="20"/>
                <w:szCs w:val="20"/>
              </w:rPr>
              <w:t>Moreen</w:t>
            </w:r>
            <w:proofErr w:type="spellEnd"/>
            <w:r w:rsidR="00A673D8">
              <w:rPr>
                <w:rFonts w:ascii="Verdana" w:hAnsi="Verdana"/>
                <w:sz w:val="20"/>
                <w:szCs w:val="20"/>
              </w:rPr>
              <w:t xml:space="preserve"> Avenue and be in line with the numbering sequence on </w:t>
            </w:r>
            <w:proofErr w:type="spellStart"/>
            <w:r w:rsidR="00A673D8">
              <w:rPr>
                <w:rFonts w:ascii="Verdana" w:hAnsi="Verdana"/>
                <w:sz w:val="20"/>
                <w:szCs w:val="20"/>
              </w:rPr>
              <w:t>Moreen</w:t>
            </w:r>
            <w:proofErr w:type="spellEnd"/>
            <w:r w:rsidR="00A673D8">
              <w:rPr>
                <w:rFonts w:ascii="Verdana" w:hAnsi="Verdana"/>
                <w:sz w:val="20"/>
                <w:szCs w:val="20"/>
              </w:rPr>
              <w:t xml:space="preserve"> Avenue.</w:t>
            </w:r>
            <w:bookmarkStart w:id="0" w:name="_GoBack"/>
            <w:bookmarkEnd w:id="0"/>
          </w:p>
        </w:tc>
      </w:tr>
      <w:tr w:rsidR="00CC6D0C" w:rsidTr="00CC6D0C">
        <w:tc>
          <w:tcPr>
            <w:tcW w:w="675" w:type="dxa"/>
          </w:tcPr>
          <w:p w:rsidR="00CC6D0C" w:rsidRDefault="00CC6D0C" w:rsidP="000E6375">
            <w:pPr>
              <w:rPr>
                <w:rFonts w:ascii="Verdana" w:hAnsi="Verdana"/>
                <w:sz w:val="20"/>
                <w:szCs w:val="20"/>
              </w:rPr>
            </w:pPr>
            <w:r>
              <w:rPr>
                <w:rFonts w:ascii="Verdana" w:hAnsi="Verdana"/>
                <w:sz w:val="20"/>
                <w:szCs w:val="20"/>
              </w:rPr>
              <w:t>3</w:t>
            </w:r>
          </w:p>
        </w:tc>
        <w:tc>
          <w:tcPr>
            <w:tcW w:w="4253" w:type="dxa"/>
          </w:tcPr>
          <w:p w:rsidR="00355D31" w:rsidRPr="00355D31" w:rsidRDefault="00CC6D0C" w:rsidP="005B4753">
            <w:pPr>
              <w:pStyle w:val="ListParagraph"/>
              <w:numPr>
                <w:ilvl w:val="0"/>
                <w:numId w:val="10"/>
              </w:numPr>
              <w:rPr>
                <w:rFonts w:ascii="Verdana" w:hAnsi="Verdana"/>
                <w:sz w:val="20"/>
                <w:szCs w:val="20"/>
              </w:rPr>
            </w:pPr>
            <w:r w:rsidRPr="00355D31">
              <w:rPr>
                <w:rFonts w:ascii="Verdana" w:hAnsi="Verdana"/>
                <w:sz w:val="20"/>
                <w:szCs w:val="20"/>
              </w:rPr>
              <w:t xml:space="preserve">Residents have maintained the green at their own expense </w:t>
            </w:r>
          </w:p>
          <w:p w:rsidR="00355D31" w:rsidRDefault="00C868D6" w:rsidP="005B4753">
            <w:pPr>
              <w:pStyle w:val="ListParagraph"/>
              <w:numPr>
                <w:ilvl w:val="0"/>
                <w:numId w:val="10"/>
              </w:numPr>
              <w:rPr>
                <w:rFonts w:ascii="Verdana" w:hAnsi="Verdana"/>
                <w:sz w:val="20"/>
                <w:szCs w:val="20"/>
              </w:rPr>
            </w:pPr>
            <w:r>
              <w:rPr>
                <w:rFonts w:ascii="Verdana" w:hAnsi="Verdana"/>
                <w:sz w:val="20"/>
                <w:szCs w:val="20"/>
              </w:rPr>
              <w:t>T</w:t>
            </w:r>
            <w:r w:rsidR="00CC6D0C" w:rsidRPr="00355D31">
              <w:rPr>
                <w:rFonts w:ascii="Verdana" w:hAnsi="Verdana"/>
                <w:sz w:val="20"/>
                <w:szCs w:val="20"/>
              </w:rPr>
              <w:t>rees will be lost as part of the development</w:t>
            </w:r>
            <w:r w:rsidR="005B4753">
              <w:rPr>
                <w:rFonts w:ascii="Verdana" w:hAnsi="Verdana"/>
                <w:sz w:val="20"/>
                <w:szCs w:val="20"/>
              </w:rPr>
              <w:t>/noise pollution as a result</w:t>
            </w:r>
          </w:p>
          <w:p w:rsidR="00355D31" w:rsidRPr="00355D31" w:rsidRDefault="00C868D6" w:rsidP="005B4753">
            <w:pPr>
              <w:pStyle w:val="ListParagraph"/>
              <w:numPr>
                <w:ilvl w:val="0"/>
                <w:numId w:val="10"/>
              </w:numPr>
              <w:rPr>
                <w:rFonts w:ascii="Verdana" w:hAnsi="Verdana"/>
                <w:sz w:val="20"/>
                <w:szCs w:val="20"/>
              </w:rPr>
            </w:pPr>
            <w:r>
              <w:rPr>
                <w:rFonts w:ascii="Verdana" w:hAnsi="Verdana"/>
                <w:sz w:val="20"/>
                <w:szCs w:val="20"/>
              </w:rPr>
              <w:t>L</w:t>
            </w:r>
            <w:r w:rsidR="00355D31">
              <w:rPr>
                <w:rFonts w:ascii="Verdana" w:hAnsi="Verdana"/>
                <w:sz w:val="20"/>
                <w:szCs w:val="20"/>
              </w:rPr>
              <w:t>andscaping</w:t>
            </w:r>
          </w:p>
          <w:p w:rsidR="00CC6D0C" w:rsidRPr="00355D31" w:rsidRDefault="005D1787" w:rsidP="005B4753">
            <w:pPr>
              <w:pStyle w:val="ListParagraph"/>
              <w:numPr>
                <w:ilvl w:val="0"/>
                <w:numId w:val="10"/>
              </w:numPr>
              <w:rPr>
                <w:rFonts w:ascii="Verdana" w:hAnsi="Verdana"/>
                <w:sz w:val="20"/>
                <w:szCs w:val="20"/>
              </w:rPr>
            </w:pPr>
            <w:r w:rsidRPr="00355D31">
              <w:rPr>
                <w:rFonts w:ascii="Verdana" w:hAnsi="Verdana"/>
                <w:sz w:val="20"/>
                <w:szCs w:val="20"/>
              </w:rPr>
              <w:t xml:space="preserve">Estate Management involvement. </w:t>
            </w:r>
          </w:p>
        </w:tc>
        <w:tc>
          <w:tcPr>
            <w:tcW w:w="4314" w:type="dxa"/>
          </w:tcPr>
          <w:p w:rsidR="005D1787" w:rsidRDefault="00FA2E74" w:rsidP="00FA2E74">
            <w:pPr>
              <w:rPr>
                <w:rFonts w:ascii="Verdana" w:hAnsi="Verdana"/>
                <w:sz w:val="20"/>
                <w:szCs w:val="20"/>
              </w:rPr>
            </w:pPr>
            <w:r>
              <w:rPr>
                <w:rFonts w:ascii="Verdana" w:hAnsi="Verdana"/>
                <w:sz w:val="20"/>
                <w:szCs w:val="20"/>
              </w:rPr>
              <w:t>It</w:t>
            </w:r>
            <w:r w:rsidR="00470900">
              <w:rPr>
                <w:rFonts w:ascii="Verdana" w:hAnsi="Verdana"/>
                <w:sz w:val="20"/>
                <w:szCs w:val="20"/>
              </w:rPr>
              <w:t xml:space="preserve"> is noted that t</w:t>
            </w:r>
            <w:r w:rsidR="00CC6D0C" w:rsidRPr="00FA47EA">
              <w:rPr>
                <w:rFonts w:ascii="Verdana" w:hAnsi="Verdana"/>
                <w:sz w:val="20"/>
                <w:szCs w:val="20"/>
              </w:rPr>
              <w:t>he green area was planted by the local residents and is quite attractive</w:t>
            </w:r>
            <w:r>
              <w:rPr>
                <w:rFonts w:ascii="Verdana" w:hAnsi="Verdana"/>
                <w:sz w:val="20"/>
                <w:szCs w:val="20"/>
              </w:rPr>
              <w:t>.  It is noted that there will be some loss of existing residential and visual amenity, however</w:t>
            </w:r>
            <w:proofErr w:type="gramStart"/>
            <w:r>
              <w:rPr>
                <w:rFonts w:ascii="Verdana" w:hAnsi="Verdana"/>
                <w:sz w:val="20"/>
                <w:szCs w:val="20"/>
              </w:rPr>
              <w:t xml:space="preserve">, </w:t>
            </w:r>
            <w:r w:rsidR="00470900">
              <w:rPr>
                <w:rFonts w:ascii="Verdana" w:hAnsi="Verdana"/>
                <w:sz w:val="20"/>
                <w:szCs w:val="20"/>
              </w:rPr>
              <w:t xml:space="preserve"> t</w:t>
            </w:r>
            <w:r w:rsidR="00ED28FC" w:rsidRPr="00FA47EA">
              <w:rPr>
                <w:rFonts w:ascii="Verdana" w:hAnsi="Verdana"/>
                <w:sz w:val="20"/>
                <w:szCs w:val="20"/>
              </w:rPr>
              <w:t>he</w:t>
            </w:r>
            <w:proofErr w:type="gramEnd"/>
            <w:r w:rsidR="00ED28FC" w:rsidRPr="00FA47EA">
              <w:rPr>
                <w:rFonts w:ascii="Verdana" w:hAnsi="Verdana"/>
                <w:sz w:val="20"/>
                <w:szCs w:val="20"/>
              </w:rPr>
              <w:t xml:space="preserve"> site is zoned </w:t>
            </w:r>
            <w:r w:rsidR="00470900">
              <w:rPr>
                <w:rFonts w:ascii="Verdana" w:hAnsi="Verdana"/>
                <w:sz w:val="20"/>
                <w:szCs w:val="20"/>
              </w:rPr>
              <w:t>“</w:t>
            </w:r>
            <w:r w:rsidR="00ED28FC" w:rsidRPr="00FA47EA">
              <w:rPr>
                <w:rFonts w:ascii="Verdana" w:hAnsi="Verdana"/>
                <w:sz w:val="20"/>
                <w:szCs w:val="20"/>
              </w:rPr>
              <w:t>A in the County Development Plan – to protect and</w:t>
            </w:r>
            <w:r w:rsidR="00FA47EA" w:rsidRPr="00FA47EA">
              <w:rPr>
                <w:rFonts w:ascii="Verdana" w:hAnsi="Verdana"/>
                <w:sz w:val="20"/>
                <w:szCs w:val="20"/>
              </w:rPr>
              <w:t>/or</w:t>
            </w:r>
            <w:r w:rsidR="00ED28FC" w:rsidRPr="00FA47EA">
              <w:rPr>
                <w:rFonts w:ascii="Verdana" w:hAnsi="Verdana"/>
                <w:sz w:val="20"/>
                <w:szCs w:val="20"/>
              </w:rPr>
              <w:t xml:space="preserve"> improve residential amenity</w:t>
            </w:r>
            <w:r w:rsidR="00470900">
              <w:rPr>
                <w:rFonts w:ascii="Verdana" w:hAnsi="Verdana"/>
                <w:sz w:val="20"/>
                <w:szCs w:val="20"/>
              </w:rPr>
              <w:t>”</w:t>
            </w:r>
            <w:r w:rsidR="00ED28FC" w:rsidRPr="00FA47EA">
              <w:rPr>
                <w:rFonts w:ascii="Verdana" w:hAnsi="Verdana"/>
                <w:sz w:val="20"/>
                <w:szCs w:val="20"/>
              </w:rPr>
              <w:t xml:space="preserve">, the current proposal is in keeping with this </w:t>
            </w:r>
            <w:r>
              <w:rPr>
                <w:rFonts w:ascii="Verdana" w:hAnsi="Verdana"/>
                <w:sz w:val="20"/>
                <w:szCs w:val="20"/>
              </w:rPr>
              <w:t xml:space="preserve">zoning </w:t>
            </w:r>
            <w:r w:rsidR="00ED28FC" w:rsidRPr="00FA47EA">
              <w:rPr>
                <w:rFonts w:ascii="Verdana" w:hAnsi="Verdana"/>
                <w:sz w:val="20"/>
                <w:szCs w:val="20"/>
              </w:rPr>
              <w:t>objective</w:t>
            </w:r>
            <w:r>
              <w:rPr>
                <w:rFonts w:ascii="Verdana" w:hAnsi="Verdana"/>
                <w:sz w:val="20"/>
                <w:szCs w:val="20"/>
              </w:rPr>
              <w:t xml:space="preserve"> and t</w:t>
            </w:r>
            <w:r w:rsidR="005D1787" w:rsidRPr="00FA47EA">
              <w:rPr>
                <w:rFonts w:ascii="Verdana" w:hAnsi="Verdana"/>
                <w:sz w:val="20"/>
                <w:szCs w:val="20"/>
              </w:rPr>
              <w:t xml:space="preserve">he </w:t>
            </w:r>
            <w:proofErr w:type="spellStart"/>
            <w:r w:rsidR="005D1787" w:rsidRPr="00FA47EA">
              <w:rPr>
                <w:rFonts w:ascii="Verdana" w:hAnsi="Verdana"/>
                <w:sz w:val="20"/>
                <w:szCs w:val="20"/>
              </w:rPr>
              <w:t>Moreen</w:t>
            </w:r>
            <w:proofErr w:type="spellEnd"/>
            <w:r w:rsidR="005D1787" w:rsidRPr="00FA47EA">
              <w:rPr>
                <w:rFonts w:ascii="Verdana" w:hAnsi="Verdana"/>
                <w:sz w:val="20"/>
                <w:szCs w:val="20"/>
              </w:rPr>
              <w:t xml:space="preserve">/ Blackthorn Estate Management Forum are actively involved in various landscaping projects within the </w:t>
            </w:r>
            <w:proofErr w:type="spellStart"/>
            <w:r w:rsidR="005D1787" w:rsidRPr="00FA47EA">
              <w:rPr>
                <w:rFonts w:ascii="Verdana" w:hAnsi="Verdana"/>
                <w:sz w:val="20"/>
                <w:szCs w:val="20"/>
              </w:rPr>
              <w:t>Moreen</w:t>
            </w:r>
            <w:proofErr w:type="spellEnd"/>
            <w:r w:rsidR="005D1787" w:rsidRPr="00FA47EA">
              <w:rPr>
                <w:rFonts w:ascii="Verdana" w:hAnsi="Verdana"/>
                <w:sz w:val="20"/>
                <w:szCs w:val="20"/>
              </w:rPr>
              <w:t>-Blackthorn Estate.    The Estate Management Forum will continue to identify projects to enhance the physical environment of the locality.</w:t>
            </w:r>
            <w:r w:rsidR="00320367" w:rsidRPr="00FA47EA">
              <w:rPr>
                <w:rFonts w:ascii="Verdana" w:hAnsi="Verdana"/>
                <w:sz w:val="20"/>
                <w:szCs w:val="20"/>
              </w:rPr>
              <w:t xml:space="preserve"> </w:t>
            </w:r>
            <w:r w:rsidR="00B07682">
              <w:rPr>
                <w:rFonts w:ascii="Verdana" w:hAnsi="Verdana"/>
                <w:sz w:val="20"/>
                <w:szCs w:val="20"/>
              </w:rPr>
              <w:t xml:space="preserve"> </w:t>
            </w:r>
            <w:r w:rsidR="00B07682">
              <w:rPr>
                <w:rFonts w:ascii="Verdana" w:hAnsi="Verdana"/>
                <w:sz w:val="20"/>
                <w:szCs w:val="20"/>
              </w:rPr>
              <w:lastRenderedPageBreak/>
              <w:t>The loss of amenity is not considered to be so significant as to not allow this proposal to go forward.</w:t>
            </w:r>
          </w:p>
          <w:p w:rsidR="00B07682" w:rsidRPr="00FA47EA" w:rsidRDefault="00B07682" w:rsidP="00FA2E74">
            <w:pPr>
              <w:rPr>
                <w:rFonts w:ascii="Verdana" w:hAnsi="Verdana"/>
                <w:sz w:val="20"/>
                <w:szCs w:val="20"/>
              </w:rPr>
            </w:pPr>
          </w:p>
        </w:tc>
      </w:tr>
      <w:tr w:rsidR="00320367" w:rsidTr="00CC6D0C">
        <w:tc>
          <w:tcPr>
            <w:tcW w:w="675" w:type="dxa"/>
          </w:tcPr>
          <w:p w:rsidR="00320367" w:rsidRDefault="00320367" w:rsidP="000E6375">
            <w:pPr>
              <w:rPr>
                <w:rFonts w:ascii="Verdana" w:hAnsi="Verdana"/>
                <w:sz w:val="20"/>
                <w:szCs w:val="20"/>
              </w:rPr>
            </w:pPr>
            <w:r>
              <w:rPr>
                <w:rFonts w:ascii="Verdana" w:hAnsi="Verdana"/>
                <w:sz w:val="20"/>
                <w:szCs w:val="20"/>
              </w:rPr>
              <w:lastRenderedPageBreak/>
              <w:t>4</w:t>
            </w:r>
          </w:p>
        </w:tc>
        <w:tc>
          <w:tcPr>
            <w:tcW w:w="4253" w:type="dxa"/>
          </w:tcPr>
          <w:p w:rsidR="00355D31" w:rsidRDefault="00320367" w:rsidP="00355D31">
            <w:pPr>
              <w:rPr>
                <w:rFonts w:ascii="Verdana" w:hAnsi="Verdana"/>
                <w:sz w:val="20"/>
                <w:szCs w:val="20"/>
              </w:rPr>
            </w:pPr>
            <w:r>
              <w:rPr>
                <w:rFonts w:ascii="Verdana" w:hAnsi="Verdana"/>
                <w:sz w:val="20"/>
                <w:szCs w:val="20"/>
              </w:rPr>
              <w:t xml:space="preserve">Wrong site </w:t>
            </w:r>
          </w:p>
          <w:p w:rsidR="00320367" w:rsidRDefault="00320367" w:rsidP="00355D31">
            <w:pPr>
              <w:pStyle w:val="ListParagraph"/>
              <w:numPr>
                <w:ilvl w:val="0"/>
                <w:numId w:val="8"/>
              </w:numPr>
              <w:rPr>
                <w:rFonts w:ascii="Verdana" w:hAnsi="Verdana"/>
                <w:sz w:val="20"/>
                <w:szCs w:val="20"/>
              </w:rPr>
            </w:pPr>
            <w:r w:rsidRPr="00355D31">
              <w:rPr>
                <w:rFonts w:ascii="Verdana" w:hAnsi="Verdana"/>
                <w:sz w:val="20"/>
                <w:szCs w:val="20"/>
              </w:rPr>
              <w:t>more suitable sites in the estate</w:t>
            </w:r>
          </w:p>
          <w:p w:rsidR="00355D31" w:rsidRPr="00355D31" w:rsidRDefault="00355D31" w:rsidP="00355D31">
            <w:pPr>
              <w:pStyle w:val="ListParagraph"/>
              <w:numPr>
                <w:ilvl w:val="0"/>
                <w:numId w:val="8"/>
              </w:numPr>
              <w:rPr>
                <w:rFonts w:ascii="Verdana" w:hAnsi="Verdana"/>
                <w:sz w:val="20"/>
                <w:szCs w:val="20"/>
              </w:rPr>
            </w:pPr>
            <w:r>
              <w:rPr>
                <w:rFonts w:ascii="Verdana" w:hAnsi="Verdana"/>
                <w:sz w:val="20"/>
                <w:szCs w:val="20"/>
              </w:rPr>
              <w:t>design</w:t>
            </w:r>
          </w:p>
        </w:tc>
        <w:tc>
          <w:tcPr>
            <w:tcW w:w="4314" w:type="dxa"/>
          </w:tcPr>
          <w:p w:rsidR="00320367" w:rsidRDefault="00320367" w:rsidP="000E6375">
            <w:pPr>
              <w:rPr>
                <w:rFonts w:ascii="Verdana" w:hAnsi="Verdana"/>
                <w:sz w:val="20"/>
                <w:szCs w:val="20"/>
              </w:rPr>
            </w:pPr>
            <w:r>
              <w:rPr>
                <w:rFonts w:ascii="Verdana" w:hAnsi="Verdana"/>
                <w:sz w:val="20"/>
                <w:szCs w:val="20"/>
              </w:rPr>
              <w:t xml:space="preserve">The site is zoned </w:t>
            </w:r>
            <w:r w:rsidR="00470900">
              <w:rPr>
                <w:rFonts w:ascii="Verdana" w:hAnsi="Verdana"/>
                <w:sz w:val="20"/>
                <w:szCs w:val="20"/>
              </w:rPr>
              <w:t>“</w:t>
            </w:r>
            <w:r>
              <w:rPr>
                <w:rFonts w:ascii="Verdana" w:hAnsi="Verdana"/>
                <w:sz w:val="20"/>
                <w:szCs w:val="20"/>
              </w:rPr>
              <w:t>A in the County De</w:t>
            </w:r>
            <w:r w:rsidR="00470900">
              <w:rPr>
                <w:rFonts w:ascii="Verdana" w:hAnsi="Verdana"/>
                <w:sz w:val="20"/>
                <w:szCs w:val="20"/>
              </w:rPr>
              <w:t xml:space="preserve">velopment Plan – to protect and/or </w:t>
            </w:r>
            <w:r>
              <w:rPr>
                <w:rFonts w:ascii="Verdana" w:hAnsi="Verdana"/>
                <w:sz w:val="20"/>
                <w:szCs w:val="20"/>
              </w:rPr>
              <w:t>improve residential amenity</w:t>
            </w:r>
            <w:r w:rsidR="00470900">
              <w:rPr>
                <w:rFonts w:ascii="Verdana" w:hAnsi="Verdana"/>
                <w:sz w:val="20"/>
                <w:szCs w:val="20"/>
              </w:rPr>
              <w:t>”</w:t>
            </w:r>
            <w:r>
              <w:rPr>
                <w:rFonts w:ascii="Verdana" w:hAnsi="Verdana"/>
                <w:sz w:val="20"/>
                <w:szCs w:val="20"/>
              </w:rPr>
              <w:t xml:space="preserve">, the current proposal is in keeping with this </w:t>
            </w:r>
            <w:r w:rsidR="00470900">
              <w:rPr>
                <w:rFonts w:ascii="Verdana" w:hAnsi="Verdana"/>
                <w:sz w:val="20"/>
                <w:szCs w:val="20"/>
              </w:rPr>
              <w:t xml:space="preserve">zoning </w:t>
            </w:r>
            <w:r>
              <w:rPr>
                <w:rFonts w:ascii="Verdana" w:hAnsi="Verdana"/>
                <w:sz w:val="20"/>
                <w:szCs w:val="20"/>
              </w:rPr>
              <w:t xml:space="preserve">objective.  </w:t>
            </w:r>
          </w:p>
        </w:tc>
      </w:tr>
      <w:tr w:rsidR="00320367" w:rsidTr="00CC6D0C">
        <w:tc>
          <w:tcPr>
            <w:tcW w:w="675" w:type="dxa"/>
          </w:tcPr>
          <w:p w:rsidR="00320367" w:rsidRDefault="00320367" w:rsidP="000E6375">
            <w:pPr>
              <w:rPr>
                <w:rFonts w:ascii="Verdana" w:hAnsi="Verdana"/>
                <w:sz w:val="20"/>
                <w:szCs w:val="20"/>
              </w:rPr>
            </w:pPr>
            <w:r>
              <w:rPr>
                <w:rFonts w:ascii="Verdana" w:hAnsi="Verdana"/>
                <w:sz w:val="20"/>
                <w:szCs w:val="20"/>
              </w:rPr>
              <w:t>5</w:t>
            </w:r>
          </w:p>
        </w:tc>
        <w:tc>
          <w:tcPr>
            <w:tcW w:w="4253" w:type="dxa"/>
          </w:tcPr>
          <w:p w:rsidR="00355D31" w:rsidRDefault="00320367" w:rsidP="00355D31">
            <w:pPr>
              <w:pStyle w:val="ListParagraph"/>
              <w:numPr>
                <w:ilvl w:val="0"/>
                <w:numId w:val="12"/>
              </w:numPr>
              <w:rPr>
                <w:rFonts w:ascii="Verdana" w:hAnsi="Verdana"/>
                <w:sz w:val="20"/>
                <w:szCs w:val="20"/>
              </w:rPr>
            </w:pPr>
            <w:r w:rsidRPr="00355D31">
              <w:rPr>
                <w:rFonts w:ascii="Verdana" w:hAnsi="Verdana"/>
                <w:sz w:val="20"/>
                <w:szCs w:val="20"/>
              </w:rPr>
              <w:t>Traffic problems in the area</w:t>
            </w:r>
          </w:p>
          <w:p w:rsidR="00355D31" w:rsidRPr="00355D31" w:rsidRDefault="00320367" w:rsidP="00355D31">
            <w:pPr>
              <w:pStyle w:val="ListParagraph"/>
              <w:numPr>
                <w:ilvl w:val="0"/>
                <w:numId w:val="12"/>
              </w:numPr>
              <w:rPr>
                <w:rFonts w:ascii="Verdana" w:hAnsi="Verdana"/>
                <w:sz w:val="20"/>
                <w:szCs w:val="20"/>
              </w:rPr>
            </w:pPr>
            <w:r w:rsidRPr="00355D31">
              <w:rPr>
                <w:rFonts w:ascii="Verdana" w:hAnsi="Verdana"/>
                <w:sz w:val="20"/>
                <w:szCs w:val="20"/>
              </w:rPr>
              <w:t xml:space="preserve">increased traffic congestion, </w:t>
            </w:r>
          </w:p>
          <w:p w:rsidR="00320367" w:rsidRDefault="00320367" w:rsidP="00355D31">
            <w:pPr>
              <w:pStyle w:val="ListParagraph"/>
              <w:numPr>
                <w:ilvl w:val="0"/>
                <w:numId w:val="12"/>
              </w:numPr>
              <w:rPr>
                <w:rFonts w:ascii="Verdana" w:hAnsi="Verdana"/>
                <w:sz w:val="20"/>
                <w:szCs w:val="20"/>
              </w:rPr>
            </w:pPr>
            <w:r w:rsidRPr="00355D31">
              <w:rPr>
                <w:rFonts w:ascii="Verdana" w:hAnsi="Verdana"/>
                <w:sz w:val="20"/>
                <w:szCs w:val="20"/>
              </w:rPr>
              <w:t>upheaval due to construction</w:t>
            </w:r>
          </w:p>
          <w:p w:rsidR="00355D31" w:rsidRPr="00712B3D" w:rsidRDefault="00355D31" w:rsidP="00355D31">
            <w:pPr>
              <w:pStyle w:val="ListParagraph"/>
              <w:numPr>
                <w:ilvl w:val="0"/>
                <w:numId w:val="12"/>
              </w:numPr>
              <w:rPr>
                <w:rFonts w:ascii="Verdana" w:hAnsi="Verdana"/>
                <w:sz w:val="20"/>
                <w:szCs w:val="20"/>
              </w:rPr>
            </w:pPr>
            <w:r w:rsidRPr="00712B3D">
              <w:rPr>
                <w:rFonts w:ascii="Verdana" w:hAnsi="Verdana"/>
                <w:sz w:val="20"/>
                <w:szCs w:val="20"/>
              </w:rPr>
              <w:t>parking</w:t>
            </w:r>
          </w:p>
          <w:p w:rsidR="00355D31" w:rsidRPr="00712B3D" w:rsidRDefault="00355D31" w:rsidP="00355D31">
            <w:pPr>
              <w:pStyle w:val="ListParagraph"/>
              <w:numPr>
                <w:ilvl w:val="0"/>
                <w:numId w:val="12"/>
              </w:numPr>
              <w:rPr>
                <w:rFonts w:ascii="Verdana" w:hAnsi="Verdana"/>
                <w:sz w:val="20"/>
                <w:szCs w:val="20"/>
              </w:rPr>
            </w:pPr>
            <w:r w:rsidRPr="00712B3D">
              <w:rPr>
                <w:rFonts w:ascii="Verdana" w:hAnsi="Verdana"/>
                <w:sz w:val="20"/>
                <w:szCs w:val="20"/>
              </w:rPr>
              <w:t>pedestrian crossing</w:t>
            </w:r>
          </w:p>
          <w:p w:rsidR="002847C6" w:rsidRDefault="002847C6" w:rsidP="00355D31">
            <w:pPr>
              <w:pStyle w:val="ListParagraph"/>
              <w:numPr>
                <w:ilvl w:val="0"/>
                <w:numId w:val="12"/>
              </w:numPr>
              <w:rPr>
                <w:rFonts w:ascii="Verdana" w:hAnsi="Verdana"/>
                <w:sz w:val="20"/>
                <w:szCs w:val="20"/>
              </w:rPr>
            </w:pPr>
            <w:r w:rsidRPr="00712B3D">
              <w:rPr>
                <w:rFonts w:ascii="Verdana" w:hAnsi="Verdana"/>
                <w:sz w:val="20"/>
                <w:szCs w:val="20"/>
              </w:rPr>
              <w:t>sightlines</w:t>
            </w:r>
          </w:p>
          <w:p w:rsidR="00712B3D" w:rsidRPr="00712B3D" w:rsidRDefault="00712B3D" w:rsidP="00712B3D">
            <w:pPr>
              <w:rPr>
                <w:rFonts w:ascii="Verdana" w:hAnsi="Verdana"/>
                <w:sz w:val="20"/>
                <w:szCs w:val="20"/>
              </w:rPr>
            </w:pPr>
          </w:p>
        </w:tc>
        <w:tc>
          <w:tcPr>
            <w:tcW w:w="4314" w:type="dxa"/>
          </w:tcPr>
          <w:p w:rsidR="00320367" w:rsidRDefault="001165D8" w:rsidP="00462ACD">
            <w:pPr>
              <w:rPr>
                <w:rFonts w:ascii="Verdana" w:hAnsi="Verdana"/>
                <w:sz w:val="20"/>
                <w:szCs w:val="20"/>
              </w:rPr>
            </w:pPr>
            <w:r w:rsidRPr="00712B3D">
              <w:rPr>
                <w:rFonts w:ascii="Verdana" w:hAnsi="Verdana"/>
                <w:sz w:val="20"/>
                <w:szCs w:val="20"/>
              </w:rPr>
              <w:t xml:space="preserve">The proposed dwelling is located in a residential area which should have a low speed environment.  </w:t>
            </w:r>
            <w:r w:rsidR="00712B3D">
              <w:rPr>
                <w:rFonts w:ascii="Verdana" w:hAnsi="Verdana"/>
                <w:sz w:val="20"/>
                <w:szCs w:val="20"/>
              </w:rPr>
              <w:t>It</w:t>
            </w:r>
            <w:r w:rsidRPr="00712B3D">
              <w:rPr>
                <w:rFonts w:ascii="Verdana" w:hAnsi="Verdana"/>
                <w:sz w:val="20"/>
                <w:szCs w:val="20"/>
              </w:rPr>
              <w:t xml:space="preserve"> is bounded by a footpath and verge area and will not adversely impact on sightlines.  The proposed development provides for 2 no. off street parking spaces within the site curtilage and does not require removal of any permitted existing on-street parking. The potential traffic impact following occupation of this one additional dwelling on the existing residential area is not considered significant.</w:t>
            </w:r>
          </w:p>
        </w:tc>
      </w:tr>
      <w:tr w:rsidR="00320367" w:rsidTr="00CC6D0C">
        <w:tc>
          <w:tcPr>
            <w:tcW w:w="675" w:type="dxa"/>
          </w:tcPr>
          <w:p w:rsidR="00320367" w:rsidRDefault="00320367" w:rsidP="000E6375">
            <w:pPr>
              <w:rPr>
                <w:rFonts w:ascii="Verdana" w:hAnsi="Verdana"/>
                <w:sz w:val="20"/>
                <w:szCs w:val="20"/>
              </w:rPr>
            </w:pPr>
            <w:r>
              <w:rPr>
                <w:rFonts w:ascii="Verdana" w:hAnsi="Verdana"/>
                <w:sz w:val="20"/>
                <w:szCs w:val="20"/>
              </w:rPr>
              <w:t>6</w:t>
            </w:r>
          </w:p>
        </w:tc>
        <w:tc>
          <w:tcPr>
            <w:tcW w:w="4253" w:type="dxa"/>
          </w:tcPr>
          <w:p w:rsidR="002847C6" w:rsidRDefault="00320367" w:rsidP="00355D31">
            <w:pPr>
              <w:pStyle w:val="ListParagraph"/>
              <w:numPr>
                <w:ilvl w:val="0"/>
                <w:numId w:val="11"/>
              </w:numPr>
              <w:rPr>
                <w:rFonts w:ascii="Verdana" w:hAnsi="Verdana"/>
                <w:sz w:val="20"/>
                <w:szCs w:val="20"/>
              </w:rPr>
            </w:pPr>
            <w:r w:rsidRPr="00355D31">
              <w:rPr>
                <w:rFonts w:ascii="Verdana" w:hAnsi="Verdana"/>
                <w:sz w:val="20"/>
                <w:szCs w:val="20"/>
              </w:rPr>
              <w:t xml:space="preserve">Security </w:t>
            </w:r>
          </w:p>
          <w:p w:rsidR="00320367" w:rsidRDefault="002847C6" w:rsidP="00355D31">
            <w:pPr>
              <w:pStyle w:val="ListParagraph"/>
              <w:numPr>
                <w:ilvl w:val="0"/>
                <w:numId w:val="11"/>
              </w:numPr>
              <w:rPr>
                <w:rFonts w:ascii="Verdana" w:hAnsi="Verdana"/>
                <w:sz w:val="20"/>
                <w:szCs w:val="20"/>
              </w:rPr>
            </w:pPr>
            <w:r>
              <w:rPr>
                <w:rFonts w:ascii="Verdana" w:hAnsi="Verdana"/>
                <w:sz w:val="20"/>
                <w:szCs w:val="20"/>
              </w:rPr>
              <w:t>S</w:t>
            </w:r>
            <w:r w:rsidR="00320367" w:rsidRPr="00355D31">
              <w:rPr>
                <w:rFonts w:ascii="Verdana" w:hAnsi="Verdana"/>
                <w:sz w:val="20"/>
                <w:szCs w:val="20"/>
              </w:rPr>
              <w:t>ocial problems</w:t>
            </w:r>
          </w:p>
          <w:p w:rsidR="002847C6" w:rsidRDefault="002847C6" w:rsidP="00355D31">
            <w:pPr>
              <w:pStyle w:val="ListParagraph"/>
              <w:numPr>
                <w:ilvl w:val="0"/>
                <w:numId w:val="11"/>
              </w:numPr>
              <w:rPr>
                <w:rFonts w:ascii="Verdana" w:hAnsi="Verdana"/>
                <w:sz w:val="20"/>
                <w:szCs w:val="20"/>
              </w:rPr>
            </w:pPr>
            <w:r>
              <w:rPr>
                <w:rFonts w:ascii="Verdana" w:hAnsi="Verdana"/>
                <w:sz w:val="20"/>
                <w:szCs w:val="20"/>
              </w:rPr>
              <w:t>Safety</w:t>
            </w:r>
          </w:p>
          <w:p w:rsidR="00355D31" w:rsidRDefault="00355D31" w:rsidP="00462ACD">
            <w:pPr>
              <w:pStyle w:val="ListParagraph"/>
              <w:numPr>
                <w:ilvl w:val="0"/>
                <w:numId w:val="11"/>
              </w:numPr>
              <w:rPr>
                <w:rFonts w:ascii="Verdana" w:hAnsi="Verdana"/>
                <w:sz w:val="20"/>
                <w:szCs w:val="20"/>
              </w:rPr>
            </w:pPr>
            <w:r w:rsidRPr="00462ACD">
              <w:rPr>
                <w:rFonts w:ascii="Verdana" w:hAnsi="Verdana"/>
                <w:sz w:val="20"/>
                <w:szCs w:val="20"/>
              </w:rPr>
              <w:t>Laneway</w:t>
            </w:r>
          </w:p>
        </w:tc>
        <w:tc>
          <w:tcPr>
            <w:tcW w:w="4314" w:type="dxa"/>
          </w:tcPr>
          <w:p w:rsidR="00320367" w:rsidRDefault="00320367" w:rsidP="000E6375">
            <w:pPr>
              <w:rPr>
                <w:rFonts w:ascii="Verdana" w:hAnsi="Verdana"/>
                <w:sz w:val="20"/>
                <w:szCs w:val="20"/>
              </w:rPr>
            </w:pPr>
            <w:r>
              <w:rPr>
                <w:rFonts w:ascii="Verdana" w:hAnsi="Verdana"/>
                <w:sz w:val="20"/>
                <w:szCs w:val="20"/>
              </w:rPr>
              <w:t>The proposal does include a small extension to an existing laneway.  It is not considered that this will add to social/security problems.</w:t>
            </w:r>
          </w:p>
        </w:tc>
      </w:tr>
      <w:tr w:rsidR="00320367" w:rsidTr="00CC6D0C">
        <w:tc>
          <w:tcPr>
            <w:tcW w:w="675" w:type="dxa"/>
          </w:tcPr>
          <w:p w:rsidR="00320367" w:rsidRDefault="00320367" w:rsidP="000E6375">
            <w:pPr>
              <w:rPr>
                <w:rFonts w:ascii="Verdana" w:hAnsi="Verdana"/>
                <w:sz w:val="20"/>
                <w:szCs w:val="20"/>
              </w:rPr>
            </w:pPr>
            <w:r>
              <w:rPr>
                <w:rFonts w:ascii="Verdana" w:hAnsi="Verdana"/>
                <w:sz w:val="20"/>
                <w:szCs w:val="20"/>
              </w:rPr>
              <w:t>7</w:t>
            </w:r>
          </w:p>
        </w:tc>
        <w:tc>
          <w:tcPr>
            <w:tcW w:w="4253" w:type="dxa"/>
          </w:tcPr>
          <w:p w:rsidR="00320367" w:rsidRDefault="00320367" w:rsidP="008E4398">
            <w:pPr>
              <w:rPr>
                <w:rFonts w:ascii="Verdana" w:hAnsi="Verdana"/>
                <w:sz w:val="20"/>
                <w:szCs w:val="20"/>
              </w:rPr>
            </w:pPr>
            <w:r>
              <w:rPr>
                <w:rFonts w:ascii="Verdana" w:hAnsi="Verdana"/>
                <w:sz w:val="20"/>
                <w:szCs w:val="20"/>
              </w:rPr>
              <w:t>A disused shop and adjoining residential unit in the estate should be used</w:t>
            </w:r>
          </w:p>
          <w:p w:rsidR="00320367" w:rsidRDefault="00320367" w:rsidP="000E6375">
            <w:pPr>
              <w:rPr>
                <w:rFonts w:ascii="Verdana" w:hAnsi="Verdana"/>
                <w:sz w:val="20"/>
                <w:szCs w:val="20"/>
              </w:rPr>
            </w:pPr>
          </w:p>
        </w:tc>
        <w:tc>
          <w:tcPr>
            <w:tcW w:w="4314" w:type="dxa"/>
          </w:tcPr>
          <w:p w:rsidR="00320367" w:rsidRPr="005C22D1" w:rsidRDefault="00320367" w:rsidP="005C22D1">
            <w:pPr>
              <w:rPr>
                <w:rFonts w:ascii="Verdana" w:hAnsi="Verdana"/>
                <w:sz w:val="20"/>
                <w:szCs w:val="20"/>
              </w:rPr>
            </w:pPr>
            <w:r w:rsidRPr="005C22D1">
              <w:rPr>
                <w:rFonts w:ascii="Verdana" w:hAnsi="Verdana"/>
                <w:sz w:val="20"/>
                <w:szCs w:val="20"/>
              </w:rPr>
              <w:t>While the residential unit is boarded up and has been for some time the Council does not have vacant possession of these properties at this time.</w:t>
            </w:r>
          </w:p>
          <w:p w:rsidR="00320367" w:rsidRDefault="00320367" w:rsidP="000E6375">
            <w:pPr>
              <w:rPr>
                <w:rFonts w:ascii="Verdana" w:hAnsi="Verdana"/>
                <w:sz w:val="20"/>
                <w:szCs w:val="20"/>
              </w:rPr>
            </w:pPr>
          </w:p>
        </w:tc>
      </w:tr>
      <w:tr w:rsidR="00A673D8" w:rsidTr="005C22D1">
        <w:tc>
          <w:tcPr>
            <w:tcW w:w="675" w:type="dxa"/>
          </w:tcPr>
          <w:p w:rsidR="00A673D8" w:rsidRDefault="00A673D8" w:rsidP="008E4398">
            <w:pPr>
              <w:rPr>
                <w:rFonts w:ascii="Verdana" w:hAnsi="Verdana"/>
                <w:sz w:val="20"/>
                <w:szCs w:val="20"/>
              </w:rPr>
            </w:pPr>
            <w:r>
              <w:rPr>
                <w:rFonts w:ascii="Verdana" w:hAnsi="Verdana"/>
                <w:sz w:val="20"/>
                <w:szCs w:val="20"/>
              </w:rPr>
              <w:t>9</w:t>
            </w:r>
          </w:p>
        </w:tc>
        <w:tc>
          <w:tcPr>
            <w:tcW w:w="4253" w:type="dxa"/>
          </w:tcPr>
          <w:p w:rsidR="00A673D8" w:rsidRDefault="00A673D8" w:rsidP="008E4398">
            <w:pPr>
              <w:rPr>
                <w:rFonts w:ascii="Verdana" w:hAnsi="Verdana"/>
                <w:sz w:val="20"/>
                <w:szCs w:val="20"/>
              </w:rPr>
            </w:pPr>
            <w:r>
              <w:rPr>
                <w:rFonts w:ascii="Verdana" w:hAnsi="Verdana"/>
                <w:sz w:val="20"/>
                <w:szCs w:val="20"/>
              </w:rPr>
              <w:t>Amenities rather than houses should be provided</w:t>
            </w:r>
          </w:p>
          <w:p w:rsidR="00A673D8" w:rsidRDefault="00A673D8" w:rsidP="008E4398">
            <w:pPr>
              <w:rPr>
                <w:rFonts w:ascii="Verdana" w:hAnsi="Verdana"/>
                <w:sz w:val="20"/>
                <w:szCs w:val="20"/>
              </w:rPr>
            </w:pPr>
          </w:p>
        </w:tc>
        <w:tc>
          <w:tcPr>
            <w:tcW w:w="4314" w:type="dxa"/>
          </w:tcPr>
          <w:p w:rsidR="00A673D8" w:rsidRDefault="00A673D8" w:rsidP="008E4398">
            <w:pPr>
              <w:rPr>
                <w:rFonts w:ascii="Verdana" w:hAnsi="Verdana"/>
                <w:sz w:val="20"/>
                <w:szCs w:val="20"/>
              </w:rPr>
            </w:pPr>
            <w:r>
              <w:rPr>
                <w:rFonts w:ascii="Verdana" w:hAnsi="Verdana"/>
                <w:sz w:val="20"/>
                <w:szCs w:val="20"/>
              </w:rPr>
              <w:t>There is a broadly accepted acute need for social housing in the Greater Dublin area.</w:t>
            </w:r>
          </w:p>
        </w:tc>
      </w:tr>
    </w:tbl>
    <w:p w:rsidR="00AF7D26" w:rsidRDefault="007A3C3E" w:rsidP="007A3C3E">
      <w:pPr>
        <w:pStyle w:val="Heading1"/>
      </w:pPr>
      <w:r>
        <w:t xml:space="preserve">10. </w:t>
      </w:r>
      <w:r w:rsidR="00AF7D26">
        <w:t>CONCLUSION:</w:t>
      </w:r>
    </w:p>
    <w:p w:rsidR="00807A7A" w:rsidRPr="00807A7A" w:rsidRDefault="00AF7D26" w:rsidP="00807A7A">
      <w:pPr>
        <w:jc w:val="both"/>
        <w:rPr>
          <w:rFonts w:ascii="Calibri" w:eastAsia="Times New Roman" w:hAnsi="Calibri" w:cs="Calibri"/>
          <w:lang w:eastAsia="en-GB"/>
        </w:rPr>
      </w:pPr>
      <w:r w:rsidRPr="00807A7A">
        <w:rPr>
          <w:rFonts w:ascii="Verdana" w:hAnsi="Verdana"/>
          <w:bCs/>
          <w:sz w:val="20"/>
        </w:rPr>
        <w:t xml:space="preserve">The proposed development is in accordance with the zoning objective of the area as set out in the </w:t>
      </w:r>
      <w:proofErr w:type="spellStart"/>
      <w:r w:rsidRPr="00807A7A">
        <w:rPr>
          <w:rFonts w:ascii="Verdana" w:hAnsi="Verdana"/>
          <w:bCs/>
          <w:sz w:val="20"/>
        </w:rPr>
        <w:t>Dún</w:t>
      </w:r>
      <w:proofErr w:type="spellEnd"/>
      <w:r w:rsidRPr="00807A7A">
        <w:rPr>
          <w:rFonts w:ascii="Verdana" w:hAnsi="Verdana"/>
          <w:bCs/>
          <w:sz w:val="20"/>
        </w:rPr>
        <w:t xml:space="preserve"> Laoghaire-</w:t>
      </w:r>
      <w:proofErr w:type="spellStart"/>
      <w:r w:rsidRPr="00807A7A">
        <w:rPr>
          <w:rFonts w:ascii="Verdana" w:hAnsi="Verdana"/>
          <w:bCs/>
          <w:sz w:val="20"/>
        </w:rPr>
        <w:t>Rathdown</w:t>
      </w:r>
      <w:proofErr w:type="spellEnd"/>
      <w:r w:rsidRPr="00807A7A">
        <w:rPr>
          <w:rFonts w:ascii="Verdana" w:hAnsi="Verdana"/>
          <w:bCs/>
          <w:sz w:val="20"/>
        </w:rPr>
        <w:t xml:space="preserve"> County Development Plan, 2010-2016.  </w:t>
      </w:r>
      <w:r w:rsidR="00807A7A" w:rsidRPr="00807A7A">
        <w:rPr>
          <w:rFonts w:ascii="Verdana" w:hAnsi="Verdana"/>
          <w:bCs/>
          <w:sz w:val="20"/>
        </w:rPr>
        <w:t xml:space="preserve">The </w:t>
      </w:r>
      <w:proofErr w:type="gramStart"/>
      <w:r w:rsidR="00807A7A" w:rsidRPr="00807A7A">
        <w:rPr>
          <w:rFonts w:ascii="Verdana" w:hAnsi="Verdana"/>
          <w:bCs/>
          <w:sz w:val="20"/>
        </w:rPr>
        <w:t xml:space="preserve">development </w:t>
      </w:r>
      <w:r w:rsidRPr="00807A7A">
        <w:rPr>
          <w:rFonts w:ascii="Verdana" w:hAnsi="Verdana"/>
          <w:bCs/>
          <w:sz w:val="20"/>
        </w:rPr>
        <w:t xml:space="preserve"> accords</w:t>
      </w:r>
      <w:proofErr w:type="gramEnd"/>
      <w:r w:rsidRPr="00807A7A">
        <w:rPr>
          <w:rFonts w:ascii="Verdana" w:hAnsi="Verdana"/>
          <w:bCs/>
          <w:sz w:val="20"/>
        </w:rPr>
        <w:t xml:space="preserve"> with the proper planning and sustainable development </w:t>
      </w:r>
      <w:r w:rsidR="00D85533">
        <w:rPr>
          <w:rFonts w:ascii="Verdana" w:hAnsi="Verdana"/>
          <w:bCs/>
          <w:sz w:val="20"/>
        </w:rPr>
        <w:t>and it will not detract from the area in terms of visual/residential amenity</w:t>
      </w:r>
      <w:r w:rsidRPr="00807A7A">
        <w:rPr>
          <w:rFonts w:ascii="Verdana" w:hAnsi="Verdana"/>
          <w:bCs/>
          <w:sz w:val="20"/>
        </w:rPr>
        <w:t>.</w:t>
      </w:r>
      <w:r w:rsidR="00807A7A" w:rsidRPr="00807A7A">
        <w:rPr>
          <w:rFonts w:ascii="Calibri" w:eastAsia="Times New Roman" w:hAnsi="Calibri" w:cs="Calibri"/>
          <w:lang w:eastAsia="en-GB"/>
        </w:rPr>
        <w:t xml:space="preserve"> </w:t>
      </w:r>
    </w:p>
    <w:p w:rsidR="003B2FD5" w:rsidRDefault="007A3C3E" w:rsidP="007A3C3E">
      <w:pPr>
        <w:pStyle w:val="Heading1"/>
      </w:pPr>
      <w:r>
        <w:t xml:space="preserve">11. </w:t>
      </w:r>
      <w:r w:rsidR="003B2FD5" w:rsidRPr="003B2FD5">
        <w:t>RECOMMENDATION</w:t>
      </w:r>
      <w:r w:rsidR="003B2FD5">
        <w:t>:</w:t>
      </w:r>
    </w:p>
    <w:p w:rsidR="005F38F3" w:rsidRDefault="003B2FD5" w:rsidP="001413B7">
      <w:pPr>
        <w:jc w:val="both"/>
        <w:rPr>
          <w:rFonts w:ascii="Verdana" w:hAnsi="Verdana"/>
          <w:sz w:val="20"/>
          <w:szCs w:val="20"/>
        </w:rPr>
      </w:pPr>
      <w:r>
        <w:rPr>
          <w:rFonts w:ascii="Verdana" w:hAnsi="Verdana"/>
          <w:bCs/>
          <w:sz w:val="20"/>
        </w:rPr>
        <w:t xml:space="preserve">The proposed development is considered to be in accordance with the provisions of the 2010-2016 </w:t>
      </w:r>
      <w:proofErr w:type="spellStart"/>
      <w:r>
        <w:rPr>
          <w:rFonts w:ascii="Verdana" w:hAnsi="Verdana"/>
          <w:bCs/>
          <w:sz w:val="20"/>
        </w:rPr>
        <w:t>Dún</w:t>
      </w:r>
      <w:proofErr w:type="spellEnd"/>
      <w:r>
        <w:rPr>
          <w:rFonts w:ascii="Verdana" w:hAnsi="Verdana"/>
          <w:bCs/>
          <w:sz w:val="20"/>
        </w:rPr>
        <w:t xml:space="preserve"> Laoghaire-</w:t>
      </w:r>
      <w:proofErr w:type="spellStart"/>
      <w:r>
        <w:rPr>
          <w:rFonts w:ascii="Verdana" w:hAnsi="Verdana"/>
          <w:bCs/>
          <w:sz w:val="20"/>
        </w:rPr>
        <w:t>Rathdown</w:t>
      </w:r>
      <w:proofErr w:type="spellEnd"/>
      <w:r>
        <w:rPr>
          <w:rFonts w:ascii="Verdana" w:hAnsi="Verdana"/>
          <w:bCs/>
          <w:sz w:val="20"/>
        </w:rPr>
        <w:t xml:space="preserve"> County Development Plan and with the proper planning and sustainable development of the area.  It is recommended that a decision be made by the Elected Members of the Council to </w:t>
      </w:r>
      <w:r w:rsidRPr="003B2FD5">
        <w:rPr>
          <w:rFonts w:ascii="Verdana" w:hAnsi="Verdana"/>
          <w:b/>
          <w:bCs/>
          <w:sz w:val="20"/>
          <w:u w:val="single"/>
        </w:rPr>
        <w:t>proceed</w:t>
      </w:r>
      <w:r>
        <w:rPr>
          <w:rFonts w:ascii="Verdana" w:hAnsi="Verdana"/>
          <w:b/>
          <w:bCs/>
          <w:sz w:val="20"/>
          <w:u w:val="single"/>
        </w:rPr>
        <w:t xml:space="preserve"> </w:t>
      </w:r>
      <w:r>
        <w:rPr>
          <w:rFonts w:ascii="Verdana" w:hAnsi="Verdana"/>
          <w:bCs/>
          <w:sz w:val="20"/>
        </w:rPr>
        <w:t>with the proposed development in accordance with the drawings, which were on display and to any such minor or immaterial alterations to the plans and particulars of the development</w:t>
      </w:r>
      <w:r w:rsidR="001413B7">
        <w:rPr>
          <w:rFonts w:ascii="Verdana" w:hAnsi="Verdana"/>
          <w:bCs/>
          <w:sz w:val="20"/>
        </w:rPr>
        <w:t>.</w:t>
      </w:r>
    </w:p>
    <w:p w:rsidR="00D913EF" w:rsidRDefault="00D913EF" w:rsidP="003B2FD5">
      <w:pPr>
        <w:jc w:val="both"/>
        <w:rPr>
          <w:rFonts w:ascii="Verdana" w:hAnsi="Verdana"/>
          <w:bCs/>
          <w:sz w:val="20"/>
        </w:rPr>
      </w:pPr>
      <w:r w:rsidRPr="00DD03F8">
        <w:rPr>
          <w:rFonts w:ascii="Verdana" w:hAnsi="Verdana"/>
          <w:bCs/>
          <w:sz w:val="20"/>
        </w:rPr>
        <w:lastRenderedPageBreak/>
        <w:t>Subject to the above approval, members are hereby notified in accordance with Section 138 of the Local Government Act, 2001, of the intention to proceed with the proposed development.</w:t>
      </w:r>
    </w:p>
    <w:p w:rsidR="009731EA" w:rsidRPr="00DD03F8" w:rsidRDefault="009731EA" w:rsidP="003B2FD5">
      <w:pPr>
        <w:jc w:val="both"/>
        <w:rPr>
          <w:rFonts w:ascii="Verdana" w:hAnsi="Verdana"/>
          <w:bCs/>
          <w:sz w:val="20"/>
        </w:rPr>
      </w:pPr>
    </w:p>
    <w:p w:rsidR="003B2FD5" w:rsidRDefault="00D913EF" w:rsidP="003B2FD5">
      <w:pPr>
        <w:jc w:val="both"/>
        <w:rPr>
          <w:rFonts w:ascii="Verdana" w:hAnsi="Verdana"/>
          <w:bCs/>
          <w:sz w:val="20"/>
        </w:rPr>
      </w:pPr>
      <w:r>
        <w:rPr>
          <w:rFonts w:ascii="Verdana" w:hAnsi="Verdana"/>
          <w:bCs/>
          <w:sz w:val="20"/>
        </w:rPr>
        <w:t>Accordingly, it is recommended that the following resolution be passed by the Council:</w:t>
      </w:r>
    </w:p>
    <w:p w:rsidR="00D913EF" w:rsidRDefault="00D913EF" w:rsidP="00A822A2">
      <w:pPr>
        <w:tabs>
          <w:tab w:val="left" w:pos="810"/>
        </w:tabs>
        <w:rPr>
          <w:rFonts w:ascii="Verdana" w:hAnsi="Verdana"/>
          <w:bCs/>
          <w:sz w:val="20"/>
        </w:rPr>
      </w:pPr>
      <w:r>
        <w:rPr>
          <w:rFonts w:ascii="Verdana" w:hAnsi="Verdana"/>
          <w:bCs/>
          <w:sz w:val="20"/>
        </w:rPr>
        <w:t xml:space="preserve">“The foregoing report of the Chief Executive is </w:t>
      </w:r>
      <w:r w:rsidRPr="00D913EF">
        <w:rPr>
          <w:rFonts w:ascii="Verdana" w:hAnsi="Verdana"/>
          <w:b/>
          <w:bCs/>
          <w:sz w:val="20"/>
        </w:rPr>
        <w:t>APPROVED</w:t>
      </w:r>
      <w:r>
        <w:rPr>
          <w:rFonts w:ascii="Verdana" w:hAnsi="Verdana"/>
          <w:bCs/>
          <w:sz w:val="20"/>
        </w:rPr>
        <w:t xml:space="preserve"> and it is </w:t>
      </w:r>
      <w:r w:rsidRPr="00D913EF">
        <w:rPr>
          <w:rFonts w:ascii="Verdana" w:hAnsi="Verdana"/>
          <w:b/>
          <w:bCs/>
          <w:sz w:val="20"/>
        </w:rPr>
        <w:t>AGREED</w:t>
      </w:r>
      <w:r w:rsidR="00A822A2">
        <w:rPr>
          <w:rFonts w:ascii="Verdana" w:hAnsi="Verdana"/>
          <w:bCs/>
          <w:sz w:val="20"/>
        </w:rPr>
        <w:t xml:space="preserve"> to proceed with the proposed development </w:t>
      </w:r>
      <w:r>
        <w:rPr>
          <w:rFonts w:ascii="Verdana" w:hAnsi="Verdana"/>
          <w:bCs/>
          <w:sz w:val="20"/>
        </w:rPr>
        <w:t>in accordance with the drawings which were on display and any such minor and immaterial alterations to the plans and particulars of the development</w:t>
      </w:r>
      <w:r w:rsidR="00DD03F8">
        <w:rPr>
          <w:rFonts w:ascii="Verdana" w:hAnsi="Verdana"/>
          <w:bCs/>
          <w:sz w:val="20"/>
        </w:rPr>
        <w:t>.</w:t>
      </w:r>
      <w:r w:rsidR="00965290">
        <w:rPr>
          <w:rFonts w:ascii="Verdana" w:hAnsi="Verdana"/>
          <w:bCs/>
          <w:sz w:val="20"/>
        </w:rPr>
        <w:t>”</w:t>
      </w:r>
    </w:p>
    <w:p w:rsidR="00D913EF" w:rsidRDefault="00D913EF" w:rsidP="00387AB6">
      <w:pPr>
        <w:spacing w:line="240" w:lineRule="auto"/>
        <w:jc w:val="both"/>
        <w:rPr>
          <w:rFonts w:ascii="Verdana" w:hAnsi="Verdana"/>
          <w:bCs/>
          <w:sz w:val="20"/>
        </w:rPr>
      </w:pPr>
      <w:r w:rsidRPr="00D913EF">
        <w:rPr>
          <w:rFonts w:ascii="Verdana" w:hAnsi="Verdana"/>
          <w:bCs/>
          <w:sz w:val="20"/>
        </w:rPr>
        <w:t xml:space="preserve">Tom McHugh, </w:t>
      </w:r>
    </w:p>
    <w:p w:rsidR="00AF7D26" w:rsidRPr="00AF7D26" w:rsidRDefault="00D913EF" w:rsidP="00462ACD">
      <w:pPr>
        <w:spacing w:line="240" w:lineRule="auto"/>
        <w:jc w:val="both"/>
        <w:rPr>
          <w:rFonts w:ascii="Verdana" w:hAnsi="Verdana"/>
          <w:color w:val="FF0000"/>
          <w:sz w:val="20"/>
          <w:szCs w:val="20"/>
        </w:rPr>
      </w:pPr>
      <w:r w:rsidRPr="00D913EF">
        <w:rPr>
          <w:rFonts w:ascii="Verdana" w:hAnsi="Verdana"/>
          <w:bCs/>
          <w:sz w:val="20"/>
        </w:rPr>
        <w:t>Director of Housing and Community</w:t>
      </w:r>
    </w:p>
    <w:sectPr w:rsidR="00AF7D26" w:rsidRPr="00AF7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28A"/>
    <w:multiLevelType w:val="hybridMultilevel"/>
    <w:tmpl w:val="8838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B6F50"/>
    <w:multiLevelType w:val="hybridMultilevel"/>
    <w:tmpl w:val="1970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B5919"/>
    <w:multiLevelType w:val="hybridMultilevel"/>
    <w:tmpl w:val="3E8E5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7712E3"/>
    <w:multiLevelType w:val="hybridMultilevel"/>
    <w:tmpl w:val="6314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E18D9"/>
    <w:multiLevelType w:val="hybridMultilevel"/>
    <w:tmpl w:val="83AE2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54410"/>
    <w:multiLevelType w:val="hybridMultilevel"/>
    <w:tmpl w:val="4C6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E455B"/>
    <w:multiLevelType w:val="hybridMultilevel"/>
    <w:tmpl w:val="A304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621E1B"/>
    <w:multiLevelType w:val="hybridMultilevel"/>
    <w:tmpl w:val="4DBEDD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45F21FFE"/>
    <w:multiLevelType w:val="hybridMultilevel"/>
    <w:tmpl w:val="F2B2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D25D7"/>
    <w:multiLevelType w:val="hybridMultilevel"/>
    <w:tmpl w:val="AE407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186200"/>
    <w:multiLevelType w:val="hybridMultilevel"/>
    <w:tmpl w:val="E59C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7A1634"/>
    <w:multiLevelType w:val="hybridMultilevel"/>
    <w:tmpl w:val="1114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282D4F"/>
    <w:multiLevelType w:val="hybridMultilevel"/>
    <w:tmpl w:val="91F8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2"/>
  </w:num>
  <w:num w:numId="5">
    <w:abstractNumId w:val="2"/>
  </w:num>
  <w:num w:numId="6">
    <w:abstractNumId w:val="10"/>
  </w:num>
  <w:num w:numId="7">
    <w:abstractNumId w:val="11"/>
  </w:num>
  <w:num w:numId="8">
    <w:abstractNumId w:val="7"/>
  </w:num>
  <w:num w:numId="9">
    <w:abstractNumId w:val="8"/>
  </w:num>
  <w:num w:numId="10">
    <w:abstractNumId w:val="5"/>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B1"/>
    <w:rsid w:val="00014410"/>
    <w:rsid w:val="00056DCB"/>
    <w:rsid w:val="000E6375"/>
    <w:rsid w:val="000F5913"/>
    <w:rsid w:val="001028F1"/>
    <w:rsid w:val="001165D8"/>
    <w:rsid w:val="001249D3"/>
    <w:rsid w:val="00125903"/>
    <w:rsid w:val="001313EF"/>
    <w:rsid w:val="001413B7"/>
    <w:rsid w:val="00173095"/>
    <w:rsid w:val="001E1629"/>
    <w:rsid w:val="001E5C15"/>
    <w:rsid w:val="002847C6"/>
    <w:rsid w:val="002A0965"/>
    <w:rsid w:val="002B2014"/>
    <w:rsid w:val="002D74C2"/>
    <w:rsid w:val="00320367"/>
    <w:rsid w:val="00355D31"/>
    <w:rsid w:val="00372E44"/>
    <w:rsid w:val="00387AB6"/>
    <w:rsid w:val="0039067C"/>
    <w:rsid w:val="00391AAA"/>
    <w:rsid w:val="003B2FD5"/>
    <w:rsid w:val="00424595"/>
    <w:rsid w:val="00462ACD"/>
    <w:rsid w:val="00470900"/>
    <w:rsid w:val="00470C9A"/>
    <w:rsid w:val="004C5DCB"/>
    <w:rsid w:val="00545733"/>
    <w:rsid w:val="005732F4"/>
    <w:rsid w:val="00585AFB"/>
    <w:rsid w:val="00596C61"/>
    <w:rsid w:val="005B4753"/>
    <w:rsid w:val="005C22D1"/>
    <w:rsid w:val="005D1787"/>
    <w:rsid w:val="005F38F3"/>
    <w:rsid w:val="00634EFB"/>
    <w:rsid w:val="006572B3"/>
    <w:rsid w:val="006A21D6"/>
    <w:rsid w:val="006B5BD4"/>
    <w:rsid w:val="006D6732"/>
    <w:rsid w:val="00710478"/>
    <w:rsid w:val="00712B3D"/>
    <w:rsid w:val="00713E9F"/>
    <w:rsid w:val="00714585"/>
    <w:rsid w:val="00736B3A"/>
    <w:rsid w:val="00753722"/>
    <w:rsid w:val="00755C89"/>
    <w:rsid w:val="00763628"/>
    <w:rsid w:val="007A3C3E"/>
    <w:rsid w:val="007A414B"/>
    <w:rsid w:val="007E40E4"/>
    <w:rsid w:val="00805289"/>
    <w:rsid w:val="00807A7A"/>
    <w:rsid w:val="008470DF"/>
    <w:rsid w:val="00892697"/>
    <w:rsid w:val="008C31DE"/>
    <w:rsid w:val="008D74D8"/>
    <w:rsid w:val="008E4398"/>
    <w:rsid w:val="009558F1"/>
    <w:rsid w:val="00965290"/>
    <w:rsid w:val="00965C5A"/>
    <w:rsid w:val="009731EA"/>
    <w:rsid w:val="0098036B"/>
    <w:rsid w:val="0098429D"/>
    <w:rsid w:val="009C2674"/>
    <w:rsid w:val="009C6D13"/>
    <w:rsid w:val="009C7835"/>
    <w:rsid w:val="009F32F5"/>
    <w:rsid w:val="00A02DC6"/>
    <w:rsid w:val="00A455CB"/>
    <w:rsid w:val="00A673D8"/>
    <w:rsid w:val="00A806CD"/>
    <w:rsid w:val="00A822A2"/>
    <w:rsid w:val="00A84394"/>
    <w:rsid w:val="00A85245"/>
    <w:rsid w:val="00A96E54"/>
    <w:rsid w:val="00AB7BF0"/>
    <w:rsid w:val="00AF7D26"/>
    <w:rsid w:val="00B0466B"/>
    <w:rsid w:val="00B07682"/>
    <w:rsid w:val="00B12831"/>
    <w:rsid w:val="00B222AD"/>
    <w:rsid w:val="00B35278"/>
    <w:rsid w:val="00B43B3D"/>
    <w:rsid w:val="00B628B1"/>
    <w:rsid w:val="00BA2696"/>
    <w:rsid w:val="00BD7F86"/>
    <w:rsid w:val="00BE46FD"/>
    <w:rsid w:val="00C218F7"/>
    <w:rsid w:val="00C554DC"/>
    <w:rsid w:val="00C57BBC"/>
    <w:rsid w:val="00C663E0"/>
    <w:rsid w:val="00C75C68"/>
    <w:rsid w:val="00C868D6"/>
    <w:rsid w:val="00CC6D0C"/>
    <w:rsid w:val="00CD032C"/>
    <w:rsid w:val="00D613F7"/>
    <w:rsid w:val="00D85533"/>
    <w:rsid w:val="00D905F8"/>
    <w:rsid w:val="00D913EF"/>
    <w:rsid w:val="00DB0E78"/>
    <w:rsid w:val="00DC2CD5"/>
    <w:rsid w:val="00DD03F8"/>
    <w:rsid w:val="00E02371"/>
    <w:rsid w:val="00E229DB"/>
    <w:rsid w:val="00E65998"/>
    <w:rsid w:val="00E81C18"/>
    <w:rsid w:val="00E90510"/>
    <w:rsid w:val="00EB4A40"/>
    <w:rsid w:val="00ED28FC"/>
    <w:rsid w:val="00ED4A5D"/>
    <w:rsid w:val="00EE355A"/>
    <w:rsid w:val="00F00E59"/>
    <w:rsid w:val="00F02D97"/>
    <w:rsid w:val="00F11744"/>
    <w:rsid w:val="00F40950"/>
    <w:rsid w:val="00F513D5"/>
    <w:rsid w:val="00F57049"/>
    <w:rsid w:val="00F57EDF"/>
    <w:rsid w:val="00F67C04"/>
    <w:rsid w:val="00F707FA"/>
    <w:rsid w:val="00F871B1"/>
    <w:rsid w:val="00F92C3F"/>
    <w:rsid w:val="00FA2E74"/>
    <w:rsid w:val="00FA4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4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5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EB4A40"/>
    <w:pPr>
      <w:keepNext/>
      <w:spacing w:after="0" w:line="240" w:lineRule="auto"/>
      <w:outlineLvl w:val="5"/>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D26"/>
    <w:rPr>
      <w:color w:val="0000FF"/>
      <w:u w:val="single"/>
    </w:rPr>
  </w:style>
  <w:style w:type="paragraph" w:styleId="ListParagraph">
    <w:name w:val="List Paragraph"/>
    <w:basedOn w:val="Normal"/>
    <w:uiPriority w:val="34"/>
    <w:qFormat/>
    <w:rsid w:val="00D913EF"/>
    <w:pPr>
      <w:ind w:left="720"/>
      <w:contextualSpacing/>
    </w:pPr>
  </w:style>
  <w:style w:type="character" w:customStyle="1" w:styleId="Heading6Char">
    <w:name w:val="Heading 6 Char"/>
    <w:basedOn w:val="DefaultParagraphFont"/>
    <w:link w:val="Heading6"/>
    <w:rsid w:val="00EB4A40"/>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4245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459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9D"/>
    <w:rPr>
      <w:rFonts w:ascii="Tahoma" w:hAnsi="Tahoma" w:cs="Tahoma"/>
      <w:sz w:val="16"/>
      <w:szCs w:val="16"/>
    </w:rPr>
  </w:style>
  <w:style w:type="table" w:styleId="TableGrid">
    <w:name w:val="Table Grid"/>
    <w:basedOn w:val="TableNormal"/>
    <w:uiPriority w:val="59"/>
    <w:rsid w:val="00A96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4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5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EB4A40"/>
    <w:pPr>
      <w:keepNext/>
      <w:spacing w:after="0" w:line="240" w:lineRule="auto"/>
      <w:outlineLvl w:val="5"/>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D26"/>
    <w:rPr>
      <w:color w:val="0000FF"/>
      <w:u w:val="single"/>
    </w:rPr>
  </w:style>
  <w:style w:type="paragraph" w:styleId="ListParagraph">
    <w:name w:val="List Paragraph"/>
    <w:basedOn w:val="Normal"/>
    <w:uiPriority w:val="34"/>
    <w:qFormat/>
    <w:rsid w:val="00D913EF"/>
    <w:pPr>
      <w:ind w:left="720"/>
      <w:contextualSpacing/>
    </w:pPr>
  </w:style>
  <w:style w:type="character" w:customStyle="1" w:styleId="Heading6Char">
    <w:name w:val="Heading 6 Char"/>
    <w:basedOn w:val="DefaultParagraphFont"/>
    <w:link w:val="Heading6"/>
    <w:rsid w:val="00EB4A40"/>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4245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459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8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9D"/>
    <w:rPr>
      <w:rFonts w:ascii="Tahoma" w:hAnsi="Tahoma" w:cs="Tahoma"/>
      <w:sz w:val="16"/>
      <w:szCs w:val="16"/>
    </w:rPr>
  </w:style>
  <w:style w:type="table" w:styleId="TableGrid">
    <w:name w:val="Table Grid"/>
    <w:basedOn w:val="TableNormal"/>
    <w:uiPriority w:val="59"/>
    <w:rsid w:val="00A96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193">
      <w:bodyDiv w:val="1"/>
      <w:marLeft w:val="0"/>
      <w:marRight w:val="0"/>
      <w:marTop w:val="0"/>
      <w:marBottom w:val="0"/>
      <w:divBdr>
        <w:top w:val="none" w:sz="0" w:space="0" w:color="auto"/>
        <w:left w:val="none" w:sz="0" w:space="0" w:color="auto"/>
        <w:bottom w:val="none" w:sz="0" w:space="0" w:color="auto"/>
        <w:right w:val="none" w:sz="0" w:space="0" w:color="auto"/>
      </w:divBdr>
    </w:div>
    <w:div w:id="99296821">
      <w:bodyDiv w:val="1"/>
      <w:marLeft w:val="0"/>
      <w:marRight w:val="0"/>
      <w:marTop w:val="0"/>
      <w:marBottom w:val="0"/>
      <w:divBdr>
        <w:top w:val="none" w:sz="0" w:space="0" w:color="auto"/>
        <w:left w:val="none" w:sz="0" w:space="0" w:color="auto"/>
        <w:bottom w:val="none" w:sz="0" w:space="0" w:color="auto"/>
        <w:right w:val="none" w:sz="0" w:space="0" w:color="auto"/>
      </w:divBdr>
    </w:div>
    <w:div w:id="501430655">
      <w:bodyDiv w:val="1"/>
      <w:marLeft w:val="0"/>
      <w:marRight w:val="0"/>
      <w:marTop w:val="0"/>
      <w:marBottom w:val="0"/>
      <w:divBdr>
        <w:top w:val="none" w:sz="0" w:space="0" w:color="auto"/>
        <w:left w:val="none" w:sz="0" w:space="0" w:color="auto"/>
        <w:bottom w:val="none" w:sz="0" w:space="0" w:color="auto"/>
        <w:right w:val="none" w:sz="0" w:space="0" w:color="auto"/>
      </w:divBdr>
    </w:div>
    <w:div w:id="952906627">
      <w:bodyDiv w:val="1"/>
      <w:marLeft w:val="0"/>
      <w:marRight w:val="0"/>
      <w:marTop w:val="0"/>
      <w:marBottom w:val="0"/>
      <w:divBdr>
        <w:top w:val="none" w:sz="0" w:space="0" w:color="auto"/>
        <w:left w:val="none" w:sz="0" w:space="0" w:color="auto"/>
        <w:bottom w:val="none" w:sz="0" w:space="0" w:color="auto"/>
        <w:right w:val="none" w:sz="0" w:space="0" w:color="auto"/>
      </w:divBdr>
    </w:div>
    <w:div w:id="1537350838">
      <w:bodyDiv w:val="1"/>
      <w:marLeft w:val="0"/>
      <w:marRight w:val="0"/>
      <w:marTop w:val="0"/>
      <w:marBottom w:val="0"/>
      <w:divBdr>
        <w:top w:val="none" w:sz="0" w:space="0" w:color="auto"/>
        <w:left w:val="none" w:sz="0" w:space="0" w:color="auto"/>
        <w:bottom w:val="none" w:sz="0" w:space="0" w:color="auto"/>
        <w:right w:val="none" w:sz="0" w:space="0" w:color="auto"/>
      </w:divBdr>
    </w:div>
    <w:div w:id="1824858362">
      <w:bodyDiv w:val="1"/>
      <w:marLeft w:val="0"/>
      <w:marRight w:val="0"/>
      <w:marTop w:val="0"/>
      <w:marBottom w:val="0"/>
      <w:divBdr>
        <w:top w:val="none" w:sz="0" w:space="0" w:color="auto"/>
        <w:left w:val="none" w:sz="0" w:space="0" w:color="auto"/>
        <w:bottom w:val="none" w:sz="0" w:space="0" w:color="auto"/>
        <w:right w:val="none" w:sz="0" w:space="0" w:color="auto"/>
      </w:divBdr>
    </w:div>
    <w:div w:id="18790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lr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E382-70C8-44F9-8CA7-F4BB00BF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DLRCC</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Maura</dc:creator>
  <cp:keywords/>
  <dc:description/>
  <cp:lastModifiedBy>Murphy Maura</cp:lastModifiedBy>
  <cp:revision>9</cp:revision>
  <cp:lastPrinted>2015-04-21T09:01:00Z</cp:lastPrinted>
  <dcterms:created xsi:type="dcterms:W3CDTF">2015-04-21T15:01:00Z</dcterms:created>
  <dcterms:modified xsi:type="dcterms:W3CDTF">2015-04-23T15:42:00Z</dcterms:modified>
</cp:coreProperties>
</file>